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textAlignment w:val="auto"/>
        <w:rPr>
          <w:rFonts w:hint="default" w:ascii="方正黑体简体" w:hAnsi="方正黑体简体" w:eastAsia="方正黑体简体" w:cs="方正黑体简体"/>
          <w:sz w:val="32"/>
          <w:szCs w:val="32"/>
        </w:rPr>
      </w:pPr>
    </w:p>
    <w:p>
      <w:pPr>
        <w:keepNext w:val="0"/>
        <w:keepLines w:val="0"/>
        <w:pageBreakBefore w:val="0"/>
        <w:kinsoku/>
        <w:wordWrap/>
        <w:overflowPunct/>
        <w:topLinePunct w:val="0"/>
        <w:autoSpaceDE/>
        <w:autoSpaceDN/>
        <w:bidi w:val="0"/>
        <w:adjustRightInd/>
        <w:snapToGrid/>
        <w:spacing w:line="560" w:lineRule="exact"/>
        <w:ind w:firstLine="883" w:firstLineChars="200"/>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人民防空行政许可事项实施规范</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黑体简体" w:hAnsi="方正黑体简体" w:eastAsia="方正黑体简体" w:cs="方正黑体简体"/>
          <w:sz w:val="32"/>
          <w:szCs w:val="32"/>
        </w:rPr>
      </w:pPr>
      <w:r>
        <w:rPr>
          <w:rFonts w:hint="eastAsia" w:ascii="方正仿宋简体" w:hAnsi="方正仿宋简体" w:eastAsia="方正仿宋简体" w:cs="方正仿宋简体"/>
          <w:sz w:val="32"/>
          <w:szCs w:val="32"/>
        </w:rPr>
        <w:t>（基本要素）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一、行政许可事项名称：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eastAsia" w:ascii="方正仿宋简体" w:hAnsi="方正仿宋简体" w:eastAsia="方正仿宋简体" w:cs="方正仿宋简体"/>
          <w:sz w:val="32"/>
          <w:szCs w:val="32"/>
        </w:rPr>
        <w:t>拆除人民防空工程审批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二、主管部门：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永仁县发展和改革局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三、实施机关：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永仁县行政审批局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四、设定和实施依据：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eastAsia" w:ascii="方正仿宋简体" w:hAnsi="方正仿宋简体" w:eastAsia="方正仿宋简体" w:cs="方正仿宋简体"/>
          <w:sz w:val="32"/>
          <w:szCs w:val="32"/>
        </w:rPr>
        <w:t>《中华人民共和国人民防空法》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五、子项：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.拆除人民防空工程审批（县级）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.人民防空通信、警报设施拆除（迁移）审批（县级）</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hint="default" w:ascii="Times New Roman" w:hAnsi="Times New Roman" w:eastAsia="方正仿宋简体" w:cs="Times New Roman"/>
          <w:b w:val="0"/>
          <w:bCs w:val="0"/>
          <w:i w:val="0"/>
          <w:iCs w:val="0"/>
          <w:caps w:val="0"/>
          <w:color w:val="000000"/>
          <w:spacing w:val="0"/>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拆除人民防空工程审批（县级）</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【000180103003】</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简体" w:cs="Times New Roman"/>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简体" w:hAnsi="方正仿宋简体" w:eastAsia="方正仿宋简体" w:cs="方正仿宋简体"/>
          <w:b/>
          <w:bCs/>
          <w:sz w:val="32"/>
          <w:szCs w:val="32"/>
          <w:lang w:eastAsia="zh-CN"/>
        </w:rPr>
      </w:pPr>
      <w:r>
        <w:rPr>
          <w:rFonts w:hint="eastAsia" w:ascii="方正仿宋简体" w:hAnsi="方正仿宋简体" w:eastAsia="方正仿宋简体" w:cs="方正仿宋简体"/>
          <w:b/>
          <w:bCs/>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拆除人民防空工程审批【00018010300Y】</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简体" w:hAnsi="方正仿宋简体" w:eastAsia="方正仿宋简体" w:cs="方正仿宋简体"/>
          <w:b/>
          <w:bCs/>
          <w:sz w:val="32"/>
          <w:szCs w:val="32"/>
          <w:lang w:eastAsia="zh-CN"/>
        </w:rPr>
      </w:pPr>
      <w:r>
        <w:rPr>
          <w:rFonts w:hint="eastAsia" w:ascii="方正仿宋简体" w:hAnsi="方正仿宋简体" w:eastAsia="方正仿宋简体" w:cs="方正仿宋简体"/>
          <w:b/>
          <w:bCs/>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拆除人民防空工程审批（县级）【000180103003】</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拆除人民防空工程审批（县级）【00018010300301】</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（1）《中华人民共和国人民防空法》第二十一条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（1）《中华人民共和国人民防空法》第二十一条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b/>
          <w:bCs/>
          <w:sz w:val="32"/>
          <w:szCs w:val="32"/>
        </w:rPr>
        <w:t>7.实施机关：</w:t>
      </w: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行政审批局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8.审批层级：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9.行使层级：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10.是否由审批机关受理：</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11.受理层级：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12.是否存在初审环节：</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13.初审层级：</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14.对应政务服务事项国家级基本目录名称：</w:t>
      </w:r>
      <w:r>
        <w:rPr>
          <w:rFonts w:hint="default" w:ascii="Times New Roman" w:hAnsi="Times New Roman" w:eastAsia="方正仿宋简体" w:cs="Times New Roman"/>
          <w:sz w:val="32"/>
          <w:szCs w:val="32"/>
        </w:rPr>
        <w:t>人民防空工程拆除审批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15.要素统一情况：</w:t>
      </w:r>
      <w:r>
        <w:rPr>
          <w:rFonts w:hint="default" w:ascii="Times New Roman" w:hAnsi="Times New Roman" w:eastAsia="方正仿宋简体" w:cs="Times New Roman"/>
          <w:sz w:val="32"/>
          <w:szCs w:val="32"/>
        </w:rPr>
        <w:t>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暂由各地区自行制定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暂由各地区自行制定无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1.服务对象类型：</w:t>
      </w:r>
      <w:r>
        <w:rPr>
          <w:rFonts w:hint="default" w:ascii="Times New Roman" w:hAnsi="Times New Roman" w:eastAsia="方正仿宋简体" w:cs="Times New Roman"/>
          <w:sz w:val="32"/>
          <w:szCs w:val="32"/>
        </w:rPr>
        <w:t>自然人,企业法人,事业单位法人,行政机关,其他组织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2.是否为涉企许可事项：</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3.涉企经营许可事项名称：</w:t>
      </w:r>
      <w:r>
        <w:rPr>
          <w:rFonts w:hint="default" w:ascii="Times New Roman" w:hAnsi="Times New Roman" w:eastAsia="方正仿宋简体" w:cs="Times New Roman"/>
          <w:sz w:val="32"/>
          <w:szCs w:val="32"/>
        </w:rPr>
        <w:t>拆除人民防空工程审批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4.许可证件名称：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5.改革方式：</w:t>
      </w:r>
      <w:r>
        <w:rPr>
          <w:rFonts w:hint="default" w:ascii="Times New Roman" w:hAnsi="Times New Roman" w:eastAsia="方正仿宋简体" w:cs="Times New Roman"/>
          <w:sz w:val="32"/>
          <w:szCs w:val="32"/>
        </w:rPr>
        <w:t>优化审批服务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优化审批流程、精简审批材料，由法定20个工作日的办结时限缩短至10个工作日的承诺办结时限。在国家审批时限压减至10个工作日的基础上进一步将承诺审批时限压减至5个工作日。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对拆除人民防空工程的单位或个人进行规定期限内的专项检查，确认其是否履行了补建人民防空工程的义务或给予被拆除人防工程所有单位相应补偿。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如其拒不履行补建义务或给与相应补偿，应依托本地区信用信息管理系统对其进行失信行为惩戒。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 xml:space="preserve"> 五、申请材料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（1）人防工程拆除审批申请表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（2）土地使用权证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（3）统一社会信用代码证（或组织机构代码证）、法人、经办人身份信息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（4）人防工程及设施拆除依据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（5）发改部门立项批文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（6）规划总平面图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（7）人防工程竣工图设计文件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（2）《国家人防办公室关于颁布〈人民防空工程维护管理办法〉的通知》（〔2001〕国人防办字第210号）第十八条 严禁擅自拆除人民防空工程。因城市建设确需拆除时，必须按下列权限审批：（三）5级以下工程、300平方米以下5级工程和疏散支干道工程，由人民防空重点城市人民防空主管部门审批，报省、自治区、直辖市人民防空主管部门备案；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（3）《国家人防办公室关于颁布〈人民防空工程维护管理办法〉的通知》（〔2001〕国人防办字第210号）第十八条 严禁擅自拆除人民防空工程。......补建人民防空工程的抗力等级按下列规定确定：（一）拆除等级人民防空工程，必须补建不低于原抗力标准的等级人民防空工程；（二）拆除非等级人民防空工程，必须补建6B级以上抗力标准的等级人民防空工程。补建人民防空工程的面积不得小于原工程拆除面积。补建人民防空工程的面积不得代替应建防空地下室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云南省人民防空办公室关于印发〈云南省人民防空工程维护管理实施细则〉的通知》（云防办〔2004〕96号）第二十条经批准拆除的人民防空工程，必须按人民防空主管部门和城市规划部门确定的位置，由拆除单位在1年期限内予以补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1.有无法定中介服务事项：</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2.中介服务事项名称：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3.设定中介服务事项的依据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4.提供中介服务的机构：</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5.中介服务事项的收费性质：</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3.是否需要现场勘验：</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4.是否需要组织听证：</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5.是否需要招标、拍卖、挂牌交易：</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6.是否需要检验、检测、检疫：</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7.是否需要鉴定：</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8.是否需要专家评审：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9.是否需要向社会公示：</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10.是否实行告知承诺办理：</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11.审批机关是否委托服务机构开展技术性服务：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1.承诺受理时限：</w:t>
      </w:r>
      <w:r>
        <w:rPr>
          <w:rFonts w:hint="default" w:ascii="Times New Roman" w:hAnsi="Times New Roman" w:eastAsia="方正仿宋简体" w:cs="Times New Roman"/>
          <w:sz w:val="32"/>
          <w:szCs w:val="32"/>
        </w:rPr>
        <w:t>当场办理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2.法定审批时限：</w:t>
      </w:r>
      <w:r>
        <w:rPr>
          <w:rFonts w:hint="default" w:ascii="Times New Roman" w:hAnsi="Times New Roman" w:eastAsia="方正仿宋简体" w:cs="Times New Roman"/>
          <w:sz w:val="32"/>
          <w:szCs w:val="32"/>
        </w:rPr>
        <w:t>20个工作日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4.承诺审批时限：</w:t>
      </w:r>
      <w:r>
        <w:rPr>
          <w:rFonts w:hint="default" w:ascii="Times New Roman" w:hAnsi="Times New Roman" w:eastAsia="方正仿宋简体" w:cs="Times New Roman"/>
          <w:sz w:val="32"/>
          <w:szCs w:val="32"/>
        </w:rPr>
        <w:t>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1.办理行政许可是否收费：</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2.收费项目的名称、收费项目的标准、设定收费项目的依据、规定收费标准的依据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1.审批结果类型：</w:t>
      </w:r>
      <w:r>
        <w:rPr>
          <w:rFonts w:hint="default" w:ascii="Times New Roman" w:hAnsi="Times New Roman" w:eastAsia="方正仿宋简体" w:cs="Times New Roman"/>
          <w:sz w:val="32"/>
          <w:szCs w:val="32"/>
        </w:rPr>
        <w:t>批文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2.审批结果名称：</w:t>
      </w:r>
      <w:r>
        <w:rPr>
          <w:rFonts w:hint="default" w:ascii="Times New Roman" w:hAnsi="Times New Roman" w:eastAsia="方正仿宋简体" w:cs="Times New Roman"/>
          <w:sz w:val="32"/>
          <w:szCs w:val="32"/>
        </w:rPr>
        <w:t>人民防空工程拆除的批复</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3.审批结果的有效期限：</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4.规定审批结果有效期限的依据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5.是否需要办理审批结果变更手续：</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6.办理审批结果变更手续的要求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7.是否需要办理审批结果延续手续：</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8.办理审批结果延续手续的要求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9.审批结果的有效地域范围</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暂由各地区自行制定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1.有无行政许可数量限制：</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2.公布数量限制的方式：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3.公布数量限制的周期：</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4.在数量限制条件下实施行政许可的方式：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5.规定在数量限制条件下实施行政许可方式的依据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1.有无年检要求：</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2.设定年检要求的依据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3.年检周期：</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4.年检是否要求报送材料：</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5.年检报送材料名称：</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6.年检是否收费：</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7.年检收费项目的名称、年检收费项目的标准、设定年检收费项目的依据、规定年检项目收费标准的依据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sz w:val="32"/>
          <w:szCs w:val="32"/>
        </w:rPr>
        <w:t>8.通过年检的证明或者标志：</w:t>
      </w:r>
      <w:r>
        <w:rPr>
          <w:rFonts w:hint="default" w:ascii="Times New Roman" w:hAnsi="Times New Roman" w:eastAsia="方正仿宋简体" w:cs="Times New Roman"/>
          <w:b/>
          <w:bCs/>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sz w:val="32"/>
          <w:szCs w:val="32"/>
        </w:rPr>
        <w:t>1.有无年报要求：</w:t>
      </w:r>
      <w:r>
        <w:rPr>
          <w:rFonts w:hint="default" w:ascii="Times New Roman" w:hAnsi="Times New Roman" w:eastAsia="方正仿宋简体" w:cs="Times New Roman"/>
          <w:b/>
          <w:bCs/>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sz w:val="32"/>
          <w:szCs w:val="32"/>
        </w:rPr>
        <w:t>2.年报报送材料名称：</w:t>
      </w:r>
      <w:r>
        <w:rPr>
          <w:rFonts w:hint="default" w:ascii="Times New Roman" w:hAnsi="Times New Roman" w:eastAsia="方正仿宋简体" w:cs="Times New Roman"/>
          <w:b/>
          <w:bCs/>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sz w:val="32"/>
          <w:szCs w:val="32"/>
        </w:rPr>
        <w:t>3.设定年报要求的依据</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b/>
          <w:bCs/>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sz w:val="32"/>
          <w:szCs w:val="32"/>
        </w:rPr>
        <w:t>4.年报周期：</w:t>
      </w:r>
      <w:r>
        <w:rPr>
          <w:rFonts w:hint="default" w:ascii="Times New Roman" w:hAnsi="Times New Roman" w:eastAsia="方正仿宋简体" w:cs="Times New Roman"/>
          <w:b/>
          <w:bCs/>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县发展和改革局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人民防空通信、警报设施拆除（迁移）审批</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（县级）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【000180103006】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拆除人民防空工程审批【00018010300Y】</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人民防空通信、警报设施拆除（迁移）审批（县级）【000180103006】</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人民防空通信、警报设施拆除（迁移）审批（县级）【00018010300601】</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《中华人民共和国人民防空法》第三十五条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《中华人民共和国人民防空法》第三十五条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《中华人民共和国人民防空法》第三十五条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b/>
          <w:bCs/>
          <w:sz w:val="32"/>
          <w:szCs w:val="32"/>
        </w:rPr>
        <w:t>7.实施机关：</w:t>
      </w: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行政审批局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8.审批层级：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9.行使层级：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10.是否由审批机关受理：</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11.受理层级：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12.是否存在初审环节：</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13.初审层级：</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14.对应政务服务事项国家级基本目录名称：</w:t>
      </w:r>
      <w:r>
        <w:rPr>
          <w:rFonts w:hint="default" w:ascii="Times New Roman" w:hAnsi="Times New Roman" w:eastAsia="方正仿宋简体" w:cs="Times New Roman"/>
          <w:sz w:val="32"/>
          <w:szCs w:val="32"/>
        </w:rPr>
        <w:t>人民防空警报设施拆除审批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15.要素统一情况：</w:t>
      </w:r>
      <w:r>
        <w:rPr>
          <w:rFonts w:hint="default" w:ascii="Times New Roman" w:hAnsi="Times New Roman" w:eastAsia="方正仿宋简体" w:cs="Times New Roman"/>
          <w:sz w:val="32"/>
          <w:szCs w:val="32"/>
        </w:rPr>
        <w:t>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因建设或者其他原因确须拆除防空通信、警报设施的</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《云南省实施&lt;中华人民共和国人民防空法&gt;办法》 第十九条 防空通信、警报设施由人民防空主管部门负责规划、组织安装。按规划应设置防空警报设施的有关单位应当无偿提供必要的方便条件，并负责日常维护和管理。因建设或者其他原因确须拆除防空通信、警报设施的，必须经人民防空主管部门批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1.服务对象类型：</w:t>
      </w:r>
      <w:r>
        <w:rPr>
          <w:rFonts w:hint="default" w:ascii="Times New Roman" w:hAnsi="Times New Roman" w:eastAsia="方正仿宋简体" w:cs="Times New Roman"/>
          <w:sz w:val="32"/>
          <w:szCs w:val="32"/>
        </w:rPr>
        <w:t>企业法人,事业单位法人,行政机关,其他组织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2.是否为涉企许可事项：</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3.涉企经营许可事项名称：</w:t>
      </w:r>
      <w:r>
        <w:rPr>
          <w:rFonts w:hint="default" w:ascii="Times New Roman" w:hAnsi="Times New Roman" w:eastAsia="方正仿宋简体" w:cs="Times New Roman"/>
          <w:sz w:val="32"/>
          <w:szCs w:val="32"/>
        </w:rPr>
        <w:t>人民防空通信、警报设施拆除（迁移）审批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4.许可证件名称：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5.改革方式：</w:t>
      </w:r>
      <w:r>
        <w:rPr>
          <w:rFonts w:hint="default" w:ascii="Times New Roman" w:hAnsi="Times New Roman" w:eastAsia="方正仿宋简体" w:cs="Times New Roman"/>
          <w:sz w:val="32"/>
          <w:szCs w:val="32"/>
        </w:rPr>
        <w:t>优化审批服务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优化审批流程、精简审批材料，由法定20个工作日的办结时限缩短至当日办结。</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对拆除（迁移）人民防空通信、警报设施的单位在行政许可审批结束后规定期限内开展专项检查，检查其是否按要求缴纳拆除迁移经费。如其未按要求履行相应义务，对其进行处罚并依托本地区信用信息系统予以信用惩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防空通信警报设施拆除申请表</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default" w:ascii="Times New Roman" w:hAnsi="Times New Roman" w:eastAsia="方正仿宋简体" w:cs="Times New Roman"/>
          <w:b/>
          <w:bCs/>
          <w:sz w:val="32"/>
          <w:szCs w:val="32"/>
        </w:rPr>
        <w:t>.有无法定中介服务事项：</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2.中介服务事项名称：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3.设定中介服务事项的依据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4.提供中介服务的机构：</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5.中介服务事项的收费性质：</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3.是否需要现场勘验：</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4.是否需要组织听证：</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5.是否需要招标、拍卖、挂牌交易：</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6.是否需要检验、检测、检疫：</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7.是否需要鉴定：</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8.是否需要专家评审：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9.是否需要向社会公示：</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10.是否实行告知承诺办理：</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11.审批机关是否委托服务机构开展技术性服务：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1.承诺受理时限：</w:t>
      </w:r>
      <w:r>
        <w:rPr>
          <w:rFonts w:hint="default" w:ascii="Times New Roman" w:hAnsi="Times New Roman" w:eastAsia="方正仿宋简体" w:cs="Times New Roman"/>
          <w:b w:val="0"/>
          <w:bCs w:val="0"/>
          <w:sz w:val="32"/>
          <w:szCs w:val="32"/>
        </w:rPr>
        <w:t>当场办理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2.法定审批时限：</w:t>
      </w:r>
      <w:r>
        <w:rPr>
          <w:rFonts w:hint="default" w:ascii="Times New Roman" w:hAnsi="Times New Roman" w:eastAsia="方正仿宋简体" w:cs="Times New Roman"/>
          <w:sz w:val="32"/>
          <w:szCs w:val="32"/>
        </w:rPr>
        <w:t>20个工作日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4.承诺审批时限：</w:t>
      </w:r>
      <w:r>
        <w:rPr>
          <w:rFonts w:hint="default" w:ascii="Times New Roman" w:hAnsi="Times New Roman" w:eastAsia="方正仿宋简体" w:cs="Times New Roman"/>
          <w:sz w:val="32"/>
          <w:szCs w:val="32"/>
        </w:rPr>
        <w:t>当场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1.办理行政许可是否收费：</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2.收费项目的名称、收费项目的标准、设定收费项目的依据、</w:t>
      </w:r>
      <w:bookmarkStart w:id="0" w:name="_GoBack"/>
      <w:bookmarkEnd w:id="0"/>
      <w:r>
        <w:rPr>
          <w:rFonts w:hint="default" w:ascii="Times New Roman" w:hAnsi="Times New Roman" w:eastAsia="方正仿宋简体" w:cs="Times New Roman"/>
          <w:b/>
          <w:bCs/>
          <w:sz w:val="32"/>
          <w:szCs w:val="32"/>
        </w:rPr>
        <w:t>规定收费标准的依据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1.审批结果类型：</w:t>
      </w:r>
      <w:r>
        <w:rPr>
          <w:rFonts w:hint="default" w:ascii="Times New Roman" w:hAnsi="Times New Roman" w:eastAsia="方正仿宋简体" w:cs="Times New Roman"/>
          <w:b w:val="0"/>
          <w:bCs w:val="0"/>
          <w:sz w:val="32"/>
          <w:szCs w:val="32"/>
        </w:rPr>
        <w:t>批文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2.审批结果名称：</w:t>
      </w:r>
      <w:r>
        <w:rPr>
          <w:rFonts w:hint="default" w:ascii="Times New Roman" w:hAnsi="Times New Roman" w:eastAsia="方正仿宋简体" w:cs="Times New Roman"/>
          <w:sz w:val="32"/>
          <w:szCs w:val="32"/>
        </w:rPr>
        <w:t>拆除人民防空通信警报设施准予行政许可决定书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3.审批结果的有效期限：</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4.规定审批结果有效期限的依据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5.是否需要办理审批结果变更手续：</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6.办理审批结果变更手续的要求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7.是否需要办理审批结果延续手续：</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8.办理审批结果延续手续的要求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9.审批结果的有效地域范围</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10.规定审批结果有效地域范围的依据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暂由各地区自行制定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1.有无行政许可数量限制：</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2.公布数量限制的方式：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3.公布数量限制的周期：</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4.在数量限制条件下实施行政许可的方式：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5.规定在数量限制条件下实施行政许可方式的依据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1.有无年检要求：</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2.设定年检要求的依据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3.年检周期：</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4.年检是否要求报送材料：</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5.年检报送材料名称：</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6.年检是否收费：</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7.年检收费项目的名称、年检收费项目的标准、设定年检收费项目的依据、规定年检项目收费标准的依据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8.通过年检的证明或者标志</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sz w:val="32"/>
          <w:szCs w:val="32"/>
        </w:rPr>
        <w:t>1.</w:t>
      </w:r>
      <w:r>
        <w:rPr>
          <w:rFonts w:hint="default" w:ascii="Times New Roman" w:hAnsi="Times New Roman" w:eastAsia="方正仿宋简体" w:cs="Times New Roman"/>
          <w:b/>
          <w:bCs/>
          <w:sz w:val="32"/>
          <w:szCs w:val="32"/>
        </w:rPr>
        <w:t>有无年报要求：</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2.年报报送材料名称：</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3.设定年报要求的依据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4.年报周期：</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发展和改革局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十五、备注</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MzE3NDgzNTNjNGVmZjA1OWRiNjg3OWZiNmI5ZDAifQ=="/>
  </w:docVars>
  <w:rsids>
    <w:rsidRoot w:val="58B42B60"/>
    <w:rsid w:val="003057A4"/>
    <w:rsid w:val="00D07232"/>
    <w:rsid w:val="0153417D"/>
    <w:rsid w:val="01E46D02"/>
    <w:rsid w:val="033788F8"/>
    <w:rsid w:val="04A99E3D"/>
    <w:rsid w:val="054F7BF8"/>
    <w:rsid w:val="07B54FBB"/>
    <w:rsid w:val="07DB6156"/>
    <w:rsid w:val="084C3370"/>
    <w:rsid w:val="098E08EF"/>
    <w:rsid w:val="0A1410AA"/>
    <w:rsid w:val="0A8A7937"/>
    <w:rsid w:val="0AB53E43"/>
    <w:rsid w:val="0C4D52E3"/>
    <w:rsid w:val="0CCA42A5"/>
    <w:rsid w:val="0D3F12FD"/>
    <w:rsid w:val="0D784A8B"/>
    <w:rsid w:val="0F1E014D"/>
    <w:rsid w:val="10313C39"/>
    <w:rsid w:val="11476E90"/>
    <w:rsid w:val="14AB26FF"/>
    <w:rsid w:val="162341D9"/>
    <w:rsid w:val="17FB19C5"/>
    <w:rsid w:val="18013268"/>
    <w:rsid w:val="187936B3"/>
    <w:rsid w:val="187F0F19"/>
    <w:rsid w:val="1A0E5C0A"/>
    <w:rsid w:val="1A97526C"/>
    <w:rsid w:val="1BCB694C"/>
    <w:rsid w:val="1BFA07E3"/>
    <w:rsid w:val="1F8B3DE6"/>
    <w:rsid w:val="21196B11"/>
    <w:rsid w:val="215A6306"/>
    <w:rsid w:val="2254627E"/>
    <w:rsid w:val="23FB0944"/>
    <w:rsid w:val="27474C64"/>
    <w:rsid w:val="277265D5"/>
    <w:rsid w:val="291F7FCC"/>
    <w:rsid w:val="2935402E"/>
    <w:rsid w:val="2B7A3420"/>
    <w:rsid w:val="2BFF7AF9"/>
    <w:rsid w:val="2CC25AAB"/>
    <w:rsid w:val="2CD34720"/>
    <w:rsid w:val="2CD677EE"/>
    <w:rsid w:val="2CDF4CFF"/>
    <w:rsid w:val="2CDF521E"/>
    <w:rsid w:val="2DF12C56"/>
    <w:rsid w:val="2F4829C8"/>
    <w:rsid w:val="2FB9063F"/>
    <w:rsid w:val="30375C1A"/>
    <w:rsid w:val="308B1150"/>
    <w:rsid w:val="30BB1DE2"/>
    <w:rsid w:val="319F6742"/>
    <w:rsid w:val="34FA4C3A"/>
    <w:rsid w:val="35223BAD"/>
    <w:rsid w:val="356C021E"/>
    <w:rsid w:val="35A95F5C"/>
    <w:rsid w:val="36431BD5"/>
    <w:rsid w:val="3C0A1E0E"/>
    <w:rsid w:val="3C9C00D0"/>
    <w:rsid w:val="3CA1575B"/>
    <w:rsid w:val="3DF6C129"/>
    <w:rsid w:val="3E7F6524"/>
    <w:rsid w:val="3FA771F0"/>
    <w:rsid w:val="3FFB9905"/>
    <w:rsid w:val="43C43F96"/>
    <w:rsid w:val="459E5D99"/>
    <w:rsid w:val="46730EBD"/>
    <w:rsid w:val="4A6B0199"/>
    <w:rsid w:val="4BEA6BCC"/>
    <w:rsid w:val="4C3F1497"/>
    <w:rsid w:val="4CF3781D"/>
    <w:rsid w:val="4FAC15DA"/>
    <w:rsid w:val="510743ED"/>
    <w:rsid w:val="51415EA4"/>
    <w:rsid w:val="52FB11B7"/>
    <w:rsid w:val="535D61F0"/>
    <w:rsid w:val="542F1BDD"/>
    <w:rsid w:val="546A6845"/>
    <w:rsid w:val="57312730"/>
    <w:rsid w:val="57C57383"/>
    <w:rsid w:val="57F73935"/>
    <w:rsid w:val="58B42B60"/>
    <w:rsid w:val="59FD7807"/>
    <w:rsid w:val="5BC4E8CC"/>
    <w:rsid w:val="5BF54343"/>
    <w:rsid w:val="5C1B0A9E"/>
    <w:rsid w:val="5C5C2972"/>
    <w:rsid w:val="5C9DAC6D"/>
    <w:rsid w:val="5DDF53DE"/>
    <w:rsid w:val="5E4524D5"/>
    <w:rsid w:val="5F8743F7"/>
    <w:rsid w:val="5FB5F970"/>
    <w:rsid w:val="5FB74A69"/>
    <w:rsid w:val="5FCBC4AE"/>
    <w:rsid w:val="5FDD3B20"/>
    <w:rsid w:val="5FF72133"/>
    <w:rsid w:val="6021155B"/>
    <w:rsid w:val="613122F5"/>
    <w:rsid w:val="61486237"/>
    <w:rsid w:val="62115512"/>
    <w:rsid w:val="63610196"/>
    <w:rsid w:val="6485585D"/>
    <w:rsid w:val="64AE2D07"/>
    <w:rsid w:val="67385EAF"/>
    <w:rsid w:val="68D979F8"/>
    <w:rsid w:val="6AD5281B"/>
    <w:rsid w:val="6BF74794"/>
    <w:rsid w:val="6C085468"/>
    <w:rsid w:val="6FF772C1"/>
    <w:rsid w:val="6FFFDC7D"/>
    <w:rsid w:val="70AA7FF5"/>
    <w:rsid w:val="736C73EA"/>
    <w:rsid w:val="74213A69"/>
    <w:rsid w:val="75434AAA"/>
    <w:rsid w:val="75B079A6"/>
    <w:rsid w:val="76B723F1"/>
    <w:rsid w:val="773C25C7"/>
    <w:rsid w:val="776DA4DF"/>
    <w:rsid w:val="77D14CFE"/>
    <w:rsid w:val="77FEA61F"/>
    <w:rsid w:val="78315D59"/>
    <w:rsid w:val="788815AA"/>
    <w:rsid w:val="78BD8E10"/>
    <w:rsid w:val="78DC1F81"/>
    <w:rsid w:val="78EB0513"/>
    <w:rsid w:val="797F6703"/>
    <w:rsid w:val="7AD355CF"/>
    <w:rsid w:val="7BFD1FC4"/>
    <w:rsid w:val="7BFDFD1D"/>
    <w:rsid w:val="7C194C9B"/>
    <w:rsid w:val="7CB8163F"/>
    <w:rsid w:val="7D0100A1"/>
    <w:rsid w:val="7DBF8659"/>
    <w:rsid w:val="7E7F94D1"/>
    <w:rsid w:val="7EB528CA"/>
    <w:rsid w:val="7EC669F4"/>
    <w:rsid w:val="7EEEC6E8"/>
    <w:rsid w:val="7F773274"/>
    <w:rsid w:val="7F7EFFF1"/>
    <w:rsid w:val="7FFD69CE"/>
    <w:rsid w:val="7FFF0601"/>
    <w:rsid w:val="7FFF9B58"/>
    <w:rsid w:val="96F7EE48"/>
    <w:rsid w:val="9BFB870C"/>
    <w:rsid w:val="9F55B26A"/>
    <w:rsid w:val="9FC9F040"/>
    <w:rsid w:val="BD7FBD5F"/>
    <w:rsid w:val="BDFE4788"/>
    <w:rsid w:val="BEEDF7E7"/>
    <w:rsid w:val="BFFEA939"/>
    <w:rsid w:val="C2FF6103"/>
    <w:rsid w:val="CFED5937"/>
    <w:rsid w:val="D76B4EBC"/>
    <w:rsid w:val="D8FF286B"/>
    <w:rsid w:val="E1FE5CEB"/>
    <w:rsid w:val="E7F7E616"/>
    <w:rsid w:val="EBFFC06C"/>
    <w:rsid w:val="EC9F59CE"/>
    <w:rsid w:val="ED9C04D7"/>
    <w:rsid w:val="EF4B8182"/>
    <w:rsid w:val="EFFC7122"/>
    <w:rsid w:val="F5EEE3F4"/>
    <w:rsid w:val="F75E6EB2"/>
    <w:rsid w:val="F9F726B2"/>
    <w:rsid w:val="FD6FDA76"/>
    <w:rsid w:val="FDB744DD"/>
    <w:rsid w:val="FEF774CD"/>
    <w:rsid w:val="FFCF9904"/>
    <w:rsid w:val="FFD3E11F"/>
    <w:rsid w:val="FFFB02A2"/>
    <w:rsid w:val="FFFE9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2023-10-12T17:15:00Z</dcterms:created>
  <dc:creator>郑衍刚</dc:creator>
  <cp:lastModifiedBy>发改局办公室</cp:lastModifiedBy>
  <dcterms:modified xsi:type="dcterms:W3CDTF">2023-11-30T02:45:23Z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BE36370AF0FD43B1B303E9BC6794EACA</vt:lpwstr>
  </property>
</Properties>
</file>