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行政许可事项实施规范</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（基本要素）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一、行政许可事项名称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应建防空地下室的民用建筑项目报建审批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二、主管部门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永仁</w:t>
      </w:r>
      <w:r>
        <w:rPr>
          <w:rFonts w:hint="eastAsia" w:ascii="方正仿宋简体" w:hAnsi="方正仿宋简体" w:eastAsia="方正仿宋简体" w:cs="方正仿宋简体"/>
          <w:sz w:val="32"/>
          <w:szCs w:val="32"/>
        </w:rPr>
        <w:t>县发展和改革局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三、实施机关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永仁</w:t>
      </w:r>
      <w:r>
        <w:rPr>
          <w:rFonts w:hint="eastAsia" w:ascii="方正仿宋简体" w:hAnsi="方正仿宋简体" w:eastAsia="方正仿宋简体" w:cs="方正仿宋简体"/>
          <w:sz w:val="32"/>
          <w:szCs w:val="32"/>
        </w:rPr>
        <w:t>县</w:t>
      </w:r>
      <w:r>
        <w:rPr>
          <w:rFonts w:hint="eastAsia" w:ascii="方正仿宋简体" w:hAnsi="方正仿宋简体" w:eastAsia="方正仿宋简体" w:cs="方正仿宋简体"/>
          <w:sz w:val="32"/>
          <w:szCs w:val="32"/>
          <w:lang w:val="en-US" w:eastAsia="zh-CN"/>
        </w:rPr>
        <w:t>发展和改革局</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永仁县行政审批局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四、设定和实施依据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《中共中央国务院中央军委关于加强人民防空工作的决定》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《国务院关于印发清理规范投资项目报建审批事项实施方案的通知》（国发〔2016〕29号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《云南省实施〈中华人民共和国人民防空法〉办法》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五、子项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1.新建民用建筑防空地下室同步建设审批（县级）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2.新建民用建筑防空地下室易地建设审批（县级）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3.城市地下交通干线以及其他地下空间开发利用兼顾人民防空需要审批（县级）</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简体" w:cs="Times New Roman"/>
          <w:sz w:val="32"/>
          <w:szCs w:val="32"/>
          <w:lang w:eastAsia="zh-CN"/>
        </w:rPr>
      </w:pPr>
      <w:r>
        <w:rPr>
          <w:rFonts w:hint="eastAsia" w:ascii="方正小标宋简体" w:hAnsi="方正小标宋简体" w:eastAsia="方正小标宋简体" w:cs="方正小标宋简体"/>
          <w:spacing w:val="-6"/>
          <w:sz w:val="44"/>
          <w:szCs w:val="44"/>
        </w:rPr>
        <w:t>新建民用建筑防空地下室同步建设审批（县级）</w:t>
      </w:r>
    </w:p>
    <w:p>
      <w:pPr>
        <w:keepNext w:val="0"/>
        <w:keepLines w:val="0"/>
        <w:pageBreakBefore w:val="0"/>
        <w:kinsoku/>
        <w:wordWrap/>
        <w:overflowPunct/>
        <w:topLinePunct w:val="0"/>
        <w:autoSpaceDE/>
        <w:autoSpaceDN/>
        <w:bidi w:val="0"/>
        <w:adjustRightInd/>
        <w:snapToGrid/>
        <w:spacing w:line="560" w:lineRule="exact"/>
        <w:ind w:firstLine="3200" w:firstLineChars="10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新建民用建筑防空地下室同步建设审批（县级）【000180102003】</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新建民用建筑防空地下室同步建设审批（县级）【00018010200301】</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　第二十二条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（2）《中华人民共和国人民防空法》第二十三条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（4）《国务院中央军委关于进一步推进人民防空事业发展的若干意见》第九条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（1）《国家国防动员委员会、国家发展计划委员会、建设部、财政部关于颁发&lt;人民防空工程建设管理规定&gt;的通知》（〔2003〕国人防办字第18号）第四十五条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（3）《国家国防动员委员会、国家发展计划委员会、建设部、财政部关于颁发&lt;人民防空工程建设管理规定&gt;的通知》（〔2003〕国人防办字第18号）第四十七条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（4）《国家国防动员委员会、国家发展计划委员会、建设部、财政部关于颁发&lt;人民防空工程建设管理规定&gt;的通知》（〔2003〕国人防办字第18号）第五十条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（5）《国家国防动员委员会、国家发展计划委员会、建设部、财政部关于颁发&lt;人民防空工程建设管理规定&gt;的通知》（〔2003〕国人防办字第18号）第五十二条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（6）《国家国防动员委员会、国家发展计划委员会、建设部、财政部关于颁发&lt;人民防空工程建设管理规定&gt;的通知》（〔2003〕国人防办字第18号）第五十三条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（7）《国家国防动员委员会、国家发展计划委员会、建设部、财政部关于颁发&lt;人民防空工程建设管理规定&gt;的通知》（〔2003〕国人防办字第18号）第五十五条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（8）《国家国防动员委员会、国家发展计划委员会、建设部、财政部关于颁发&lt;人民防空工程建设管理规定&gt;的通知》（〔2003〕国人防办字第18号）第五十六条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（9）《国家国防动员委员会、国家发展计划委员会、建设部、财政部关于颁发&lt;人民防空工程建设管理规定&gt;的通知》（〔2003〕国人防办字第18号）第五十七条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《国家国防动员委员会、国家发展计划委员会、建设部、财政部关于颁发&lt;人民防空工程建设管理规定&gt;的通知》（〔2003〕国人防办字第18号）第四十六条</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b/>
          <w:bCs/>
          <w:sz w:val="32"/>
          <w:szCs w:val="32"/>
          <w:lang w:val="en-US" w:eastAsia="zh-CN"/>
        </w:rPr>
        <w:t>7.</w:t>
      </w:r>
      <w:r>
        <w:rPr>
          <w:rFonts w:hint="default" w:ascii="Times New Roman" w:hAnsi="Times New Roman" w:eastAsia="方正仿宋简体" w:cs="Times New Roman"/>
          <w:b/>
          <w:bCs/>
          <w:sz w:val="32"/>
          <w:szCs w:val="32"/>
        </w:rPr>
        <w:t>实施机关：</w:t>
      </w: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发展和改革局</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8.审批层级：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9.行使层级：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10.是否由审批机关受理：</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11.受理层级：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12.是否存在初审环节：</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13.初审层级：</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14.对应政务服务事项国家级基本目录名称：</w:t>
      </w:r>
      <w:r>
        <w:rPr>
          <w:rFonts w:hint="default" w:ascii="Times New Roman" w:hAnsi="Times New Roman" w:eastAsia="方正仿宋简体" w:cs="Times New Roman"/>
          <w:sz w:val="32"/>
          <w:szCs w:val="32"/>
        </w:rPr>
        <w:t>新建民用建筑防空地下室同步建设审批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15.要素统一情况：</w:t>
      </w:r>
      <w:r>
        <w:rPr>
          <w:rFonts w:hint="default" w:ascii="Times New Roman" w:hAnsi="Times New Roman" w:eastAsia="方正仿宋简体" w:cs="Times New Roman"/>
          <w:sz w:val="32"/>
          <w:szCs w:val="32"/>
        </w:rPr>
        <w:t>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在城市或城市规划区内新建民用建筑，其规划设计欲修建的防空地下室符合国家相关规定要求。</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共中央国务院中央军委关于加强人民防空工作的决定》第九条城市及城市规划区内的新建民用建筑，必须依法同步建设防空地下室。人民防空主管部门负责防空地下室建设和城市地下空间开发利用兼顾人民防空要求的管理和监督检查，并和规划、计划、建设等部门搞好城市地下空间的规划、开发利用和审批工作。对应建防空地下室的建设项目，未经人民防空主管部门审核批准，建设、消防等部门不能办理相关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1.服务对象类型：</w:t>
      </w:r>
      <w:r>
        <w:rPr>
          <w:rFonts w:hint="default" w:ascii="Times New Roman" w:hAnsi="Times New Roman" w:eastAsia="方正仿宋简体" w:cs="Times New Roman"/>
          <w:sz w:val="32"/>
          <w:szCs w:val="32"/>
        </w:rPr>
        <w:t>企业法人,事业单位法人,社会组织法人,行政机关,其他组织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2.是否为涉企许可事项：</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3.涉企经营许可事项名称：</w:t>
      </w:r>
      <w:r>
        <w:rPr>
          <w:rFonts w:hint="default" w:ascii="Times New Roman" w:hAnsi="Times New Roman" w:eastAsia="方正仿宋简体" w:cs="Times New Roman"/>
          <w:sz w:val="32"/>
          <w:szCs w:val="32"/>
        </w:rPr>
        <w:t>新建民用建筑防空地下室同步建设审批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4.许可证件名称：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5.改革方式：</w:t>
      </w:r>
      <w:r>
        <w:rPr>
          <w:rFonts w:hint="default" w:ascii="Times New Roman" w:hAnsi="Times New Roman" w:eastAsia="方正仿宋简体" w:cs="Times New Roman"/>
          <w:sz w:val="32"/>
          <w:szCs w:val="32"/>
        </w:rPr>
        <w:t>优化审批服务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①推进“互联网+监管”。依托本行政区域内各级工程建设项目联审联批系统等重要监管平台，加强新建民用建筑防空地下室同步建设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②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新建民用建筑防空地下室同步建设审批过程中的违法违规、不按要求履行建设义务的不良行为记入信用档案，并向社会公开，形成“一处失信、处处受限”的联合惩戒机制，有效遏制新建民用建筑防空地下室同步建设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③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（5）项目建筑方案图一套及防空地下室设计方案图一套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关于调整我省防空地下室易地建设收费有关问题的通知》（云价综合﹝2014﹞42号）二、防空地下室配建范围全省范围内经国务院、中央军委确定的国家级人民防空重点城市和经省人民政府、云南省军区确定的省级人民防空重点城市规划区（包括各级各类高新技术开发区、经济开发区、旅游度假区、工业园区、保税区和重要经济目标区）内的新建民用建筑必须依法配建防空地下室。民用建筑是指住宅、旅馆、招待所、商店、大中、专院校教学楼和办公、科研、医疗用房等，不包括工业生产厂房及其配套设施及以外的所有生产性建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（3）《云南省实施《中华人民共和国人民防空法》办法》第十一条 在国家级和省级防空重点城市规划区内新建民用建筑的，建设者应当按照以下规定修建防空地下室：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汉仪书宋二S" w:hAnsi="汉仪书宋二S" w:eastAsia="汉仪书宋二S" w:cs="汉仪书宋二S"/>
          <w:sz w:val="32"/>
          <w:szCs w:val="32"/>
        </w:rPr>
        <w:t>①</w:t>
      </w:r>
      <w:r>
        <w:rPr>
          <w:rFonts w:hint="default" w:ascii="Times New Roman" w:hAnsi="Times New Roman" w:eastAsia="方正仿宋简体" w:cs="Times New Roman"/>
          <w:sz w:val="32"/>
          <w:szCs w:val="32"/>
        </w:rPr>
        <w:t>10层以上（含10层）或者基础开挖深度3米以上（含3米）的民用建筑，按地面第一层建筑面积修建防空地下室；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汉仪书宋二S" w:hAnsi="汉仪书宋二S" w:eastAsia="汉仪书宋二S" w:cs="汉仪书宋二S"/>
          <w:sz w:val="32"/>
          <w:szCs w:val="32"/>
        </w:rPr>
        <w:t>②</w:t>
      </w:r>
      <w:r>
        <w:rPr>
          <w:rFonts w:hint="default" w:ascii="Times New Roman" w:hAnsi="Times New Roman" w:eastAsia="方正仿宋简体" w:cs="Times New Roman"/>
          <w:sz w:val="32"/>
          <w:szCs w:val="32"/>
        </w:rPr>
        <w:t>9层以下含（含9层）并且基础开挖深度不足3米的民用建筑，按规划设计总建筑面积的2%修建防空地下室；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计划、规划和建设部门应当按照上述要求，审查建筑项目。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（4）《云南省实施《中华人民共和国人民防空法》办法》第十二条 新建民用建筑的防空地下室设计方案由项目所在州（市）人民政府人民防空主管部门和建设行政主管部门审批；人民防空主管部门和建设行政主管部门应当自收到设计方案之日起20日内出具审批意见。未经人民防空主管部门和建设行政主管部门审查批准防空地下室设计方案的项目，规划部门不得发给规划许可证，建设部门不得发给施工许可证。违反前述规定发放许可证的，应当收回所发许可证，并重新审查补办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1.有无法定中介服务事项：</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2.中介服务事项名称：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3.设定中介服务事项的依据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4.提供中介服务的机构：</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5.中介服务事项的收费性质：</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（4）决定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（5）《中华人民共和国行政许可法》　第四十四条行政机关作出准予行政许可的决定，应当自作出决定之日起十日内向申请人颁发、送达行政许可证件，或者加贴标签、加盖检验、检测、检疫印章。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3.是否需要现场勘验：</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4.是否需要组织听证：</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5.是否需要招标、拍卖、挂牌交易：</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6.是否需要检验、检测、检疫：</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7.是否需要鉴定：</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8.是否需要专家评审：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9.是否需要向社会公示：</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10.是否实行告知承诺办理：</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11.审批机关是否委托服务机构开展技术性服务：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1.承诺受理时限：</w:t>
      </w:r>
      <w:r>
        <w:rPr>
          <w:rFonts w:hint="default" w:ascii="Times New Roman" w:hAnsi="Times New Roman" w:eastAsia="方正仿宋简体" w:cs="Times New Roman"/>
          <w:b w:val="0"/>
          <w:bCs w:val="0"/>
          <w:sz w:val="32"/>
          <w:szCs w:val="32"/>
        </w:rPr>
        <w:t>当场办理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2.法定审批时限：</w:t>
      </w:r>
      <w:r>
        <w:rPr>
          <w:rFonts w:hint="default" w:ascii="Times New Roman" w:hAnsi="Times New Roman" w:eastAsia="方正仿宋简体" w:cs="Times New Roman"/>
          <w:sz w:val="32"/>
          <w:szCs w:val="32"/>
        </w:rPr>
        <w:t>20个工作日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4.承诺审批时限：</w:t>
      </w:r>
      <w:r>
        <w:rPr>
          <w:rFonts w:hint="default" w:ascii="Times New Roman" w:hAnsi="Times New Roman" w:eastAsia="方正仿宋简体" w:cs="Times New Roman"/>
          <w:sz w:val="32"/>
          <w:szCs w:val="32"/>
        </w:rPr>
        <w:t>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1.办理行政许可是否收费：</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2.收费项目的名称、收费项目的标准、设定收费项目的依据、规定收费标准的依据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sz w:val="32"/>
          <w:szCs w:val="32"/>
        </w:rPr>
        <w:t>1</w:t>
      </w:r>
      <w:r>
        <w:rPr>
          <w:rFonts w:hint="default" w:ascii="Times New Roman" w:hAnsi="Times New Roman" w:eastAsia="方正仿宋简体" w:cs="Times New Roman"/>
          <w:b/>
          <w:bCs/>
          <w:sz w:val="32"/>
          <w:szCs w:val="32"/>
        </w:rPr>
        <w:t>.审批结果类型：</w:t>
      </w:r>
      <w:r>
        <w:rPr>
          <w:rFonts w:hint="default" w:ascii="Times New Roman" w:hAnsi="Times New Roman" w:eastAsia="方正仿宋简体" w:cs="Times New Roman"/>
          <w:b w:val="0"/>
          <w:bCs w:val="0"/>
          <w:sz w:val="32"/>
          <w:szCs w:val="32"/>
        </w:rPr>
        <w:t>其他</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2.审批结果名称：</w:t>
      </w:r>
      <w:r>
        <w:rPr>
          <w:rFonts w:hint="default" w:ascii="Times New Roman" w:hAnsi="Times New Roman" w:eastAsia="方正仿宋简体" w:cs="Times New Roman"/>
          <w:sz w:val="32"/>
          <w:szCs w:val="32"/>
        </w:rPr>
        <w:t>(州、市)防空地下室建设（易地建设费）申请的批复</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3.审批结果的有效期限：</w:t>
      </w:r>
      <w:r>
        <w:rPr>
          <w:rFonts w:hint="default" w:ascii="Times New Roman" w:hAnsi="Times New Roman" w:eastAsia="方正仿宋简体" w:cs="Times New Roman"/>
          <w:b w:val="0"/>
          <w:bCs w:val="0"/>
          <w:sz w:val="32"/>
          <w:szCs w:val="32"/>
        </w:rPr>
        <w:t>暂无规定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4.规定审批结果有效期限的依据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5.是否需要办理审批结果变更手续：</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6.办理审批结果变更手续的要求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7.是否需要办理审批结果延续手续：</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8.办理审批结果延续手续的要求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9.审批结果的有效地域范围</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1.有无行政许可数量限制：</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2.公布数量限制的方式：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3.公布数量限制的周期：</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4.在数量限制条件下实施行政许可的方式：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5.规定在数量限制条件下实施行政许可方式的依据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1.有无年检要求：</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2.设定年检要求的依据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3.年检周期：</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4.年检是否要求报送材料：</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5.年检报送材料名称：</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6.年检是否收费：</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7.年检收费项目的名称、年检收费项目的标准、设定年检收费项目的依据、规定年检项目收费标准的依据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8.通过年检的证明或者标志：</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1.有无年报要求：</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2.年报报送材料名称：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3.设定年报要求的依据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4.年报周期：</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发展和改革局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418" w:firstLineChars="100"/>
        <w:textAlignment w:val="auto"/>
        <w:rPr>
          <w:rFonts w:hint="eastAsia" w:ascii="方正小标宋简体" w:hAnsi="方正小标宋简体" w:eastAsia="方正小标宋简体" w:cs="方正小标宋简体"/>
          <w:spacing w:val="-11"/>
          <w:sz w:val="44"/>
          <w:szCs w:val="44"/>
          <w:lang w:eastAsia="zh-CN"/>
        </w:rPr>
      </w:pPr>
      <w:r>
        <w:rPr>
          <w:rFonts w:hint="eastAsia" w:ascii="方正小标宋简体" w:hAnsi="方正小标宋简体" w:eastAsia="方正小标宋简体" w:cs="方正小标宋简体"/>
          <w:spacing w:val="-11"/>
          <w:sz w:val="44"/>
          <w:szCs w:val="44"/>
        </w:rPr>
        <w:t>新建民用建筑防空地下室易地建设审批（县级）</w:t>
      </w:r>
    </w:p>
    <w:p>
      <w:pPr>
        <w:keepNext w:val="0"/>
        <w:keepLines w:val="0"/>
        <w:pageBreakBefore w:val="0"/>
        <w:kinsoku/>
        <w:wordWrap/>
        <w:overflowPunct/>
        <w:topLinePunct w:val="0"/>
        <w:autoSpaceDE/>
        <w:autoSpaceDN/>
        <w:bidi w:val="0"/>
        <w:adjustRightInd/>
        <w:snapToGrid/>
        <w:spacing w:line="560" w:lineRule="exact"/>
        <w:ind w:firstLine="2880" w:firstLineChars="9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方正仿宋简体" w:cs="Times New Roman"/>
          <w:spacing w:val="-6"/>
          <w:sz w:val="32"/>
          <w:szCs w:val="32"/>
          <w:lang w:eastAsia="zh-CN"/>
        </w:rPr>
      </w:pPr>
      <w:r>
        <w:rPr>
          <w:rFonts w:hint="default" w:ascii="Times New Roman" w:hAnsi="Times New Roman" w:eastAsia="方正仿宋简体" w:cs="Times New Roman"/>
          <w:spacing w:val="-6"/>
          <w:sz w:val="32"/>
          <w:szCs w:val="32"/>
        </w:rPr>
        <w:t>新建民用建筑防空地下室易地建设审批（县级）【000180102006】</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572" w:firstLineChars="200"/>
        <w:textAlignment w:val="auto"/>
        <w:rPr>
          <w:rFonts w:hint="default" w:ascii="Times New Roman" w:hAnsi="Times New Roman" w:eastAsia="方正仿宋简体" w:cs="Times New Roman"/>
          <w:spacing w:val="-17"/>
          <w:sz w:val="32"/>
          <w:szCs w:val="32"/>
          <w:lang w:eastAsia="zh-CN"/>
        </w:rPr>
      </w:pPr>
      <w:r>
        <w:rPr>
          <w:rFonts w:hint="default" w:ascii="Times New Roman" w:hAnsi="Times New Roman" w:eastAsia="方正仿宋简体" w:cs="Times New Roman"/>
          <w:spacing w:val="-17"/>
          <w:sz w:val="32"/>
          <w:szCs w:val="32"/>
        </w:rPr>
        <w:t>新建民用建筑防空地下室易地建设审批（县级）【00018010200601】</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（2）《国务院、中央军委关于进一步推进人民防空事业发展的若干意见》第九条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（1）《国家国防动员委员会、国家发展计划委员会、建设部、财政部关于颁发&lt;人民防空工程建设管理规定&gt;的通知》（〔2003〕国人防办字第18号）第四十八条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（2）《国家国防动员委员会、国家发展计划委员会、建设部、财政部关于颁发&lt;人民防空工程建设管理规定&gt;的通知》（〔2003〕国人防办字第18号）第四十九条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（3）《国家国防动员委员会、国家发展计划委员会、建设部、财政部关于颁发&lt;人民防空工程建设管理规定&gt;的通知》（〔2003〕国人防办字第18号）第五十四条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b/>
          <w:bCs/>
          <w:sz w:val="32"/>
          <w:szCs w:val="32"/>
        </w:rPr>
        <w:t>7.实施机关：</w:t>
      </w: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行政审批局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8.审批层级：</w:t>
      </w:r>
      <w:r>
        <w:rPr>
          <w:rFonts w:hint="default" w:ascii="Times New Roman" w:hAnsi="Times New Roman" w:eastAsia="方正仿宋简体" w:cs="Times New Roman"/>
          <w:b w:val="0"/>
          <w:bCs w:val="0"/>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9.行使层级：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10.是否由审批机关受理：</w:t>
      </w:r>
      <w:r>
        <w:rPr>
          <w:rFonts w:hint="default" w:ascii="Times New Roman" w:hAnsi="Times New Roman" w:eastAsia="方正仿宋简体" w:cs="Times New Roman"/>
          <w:b w:val="0"/>
          <w:bCs w:val="0"/>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11.受理层级：</w:t>
      </w:r>
      <w:r>
        <w:rPr>
          <w:rFonts w:hint="default" w:ascii="Times New Roman" w:hAnsi="Times New Roman" w:eastAsia="方正仿宋简体" w:cs="Times New Roman"/>
          <w:b w:val="0"/>
          <w:bCs w:val="0"/>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12.是否存在初审环节：</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13.初审层级：</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14.对应政务服务事项国家级基本目录名称：</w:t>
      </w:r>
      <w:r>
        <w:rPr>
          <w:rFonts w:hint="default" w:ascii="Times New Roman" w:hAnsi="Times New Roman" w:eastAsia="方正仿宋简体" w:cs="Times New Roman"/>
          <w:sz w:val="32"/>
          <w:szCs w:val="32"/>
        </w:rPr>
        <w:t>新建民用建筑防空地下室易地建设审批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15.要素统一情况：</w:t>
      </w:r>
      <w:r>
        <w:rPr>
          <w:rFonts w:hint="default" w:ascii="Times New Roman" w:hAnsi="Times New Roman" w:eastAsia="方正仿宋简体" w:cs="Times New Roman"/>
          <w:sz w:val="32"/>
          <w:szCs w:val="32"/>
        </w:rPr>
        <w:t>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在城市或城市规划区内新建民用建筑，确因地质条件不能修建防空地下室</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共中央、国务院、中央军委关于加强人民防空工作的决定》第九条......坚持以建为主，确因地质条件不能修建防空地下室的项目，由人民防空主管部门审核批准后，按规定交纳易地建设费，具体收费标准由省、自治区、直辖市价格主管部门会同同级财政、人防主管部门按照当地防空地下室的造价制定。除国家规定的减免项目外，任何部门和个人不得批准减免易地建设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1.服务对象类型：</w:t>
      </w:r>
      <w:r>
        <w:rPr>
          <w:rFonts w:hint="default" w:ascii="Times New Roman" w:hAnsi="Times New Roman" w:eastAsia="方正仿宋简体" w:cs="Times New Roman"/>
          <w:sz w:val="32"/>
          <w:szCs w:val="32"/>
        </w:rPr>
        <w:t>企业法人,事业单位法人,社会组织法人,行政机关,其他组织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2.是否为涉企许可事项：</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3.涉企经营许可事项名称：</w:t>
      </w:r>
      <w:r>
        <w:rPr>
          <w:rFonts w:hint="default" w:ascii="Times New Roman" w:hAnsi="Times New Roman" w:eastAsia="方正仿宋简体" w:cs="Times New Roman"/>
          <w:sz w:val="32"/>
          <w:szCs w:val="32"/>
        </w:rPr>
        <w:t>新建民用建筑防空地下室易地建设审批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4.许可证件名称：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5.改革方式：</w:t>
      </w:r>
      <w:r>
        <w:rPr>
          <w:rFonts w:hint="default" w:ascii="Times New Roman" w:hAnsi="Times New Roman" w:eastAsia="方正仿宋简体" w:cs="Times New Roman"/>
          <w:sz w:val="32"/>
          <w:szCs w:val="32"/>
        </w:rPr>
        <w:t>优化审批服务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推进“互联网+监管”。依托本行政区域内各级工程建设项目联审联批系统等重要监管平台，加强新建民用建筑防空地下室易地建设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新建民用建筑防空地下室易地建设审批过程中的违法违规、不按要求缴纳易地建设费的不良行为记入信用档案，并向社会公开，形成“一处失信、处处受限”的联合惩戒机制，有效遏制新建民用建筑防空地下室易地建设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（5）项目建筑方案图一套及易地建设依据（包括设计说明、地质勘查报告和勘查设计院出具的易地建设条件证明文件、周边建筑物说明、地下管网说明）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关于调整我省防空地下室易地建设收费有关问题的通知》（云价综合﹝2014﹞42号）二、防空地下室配建范围全省范围内经国务院、中央军委确定的国家级人民防空重点城市和经省人民政府、云南省军区确定的省级人民防空重点城市规划区（包括各级各类高新技术开发区、经济开发区、旅游度假区、工业园区、保税区和重要经济目标区）内的新建民用建筑必须依法配建防空地下室。民用建筑是指住宅、旅馆、招待所、商店、大中、专院校教学楼和办公、科研、医疗用房等，不包括工业生产厂房及其配套设施及以外的所有生产性建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（3）《关于调整我省防空地下室易地建设收费有关问题的通知》（云价综合﹝2014﹞42号）三、防空地下室申请易地建设的条件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按照规定应修建防空地下室的民用建筑项目，除国家规定的减免项目外，确因下列地质、地形、施工条件之一限制，不宜修建的，或者规定应建面积小于民用建筑地面首层建筑面积的，经人民防空主管部门批准，可以不修建，但必需按照规定缴纳人防易地建设费，由人民防空主管部门统一就近易地修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①采用桩基且桩基承台顶面埋置深度小于3米（或者不足规定的地下室空间净高）的；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②按规定指标应建防空地下室的面积只占地面建筑首层的局部，结构和基础处理困难，且很不经济的；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③建在流砂、暗河、基岩埋深很浅等地段的项目，因地质条件不适于修建的；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④因建设地段房屋或地下管道设施密集，防空地下室不能施工或者难以采取措施保证施工安全的。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1.有无法定中介服务事项：</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2.中介服务事项名称：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3.设定中介服务事项的依据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4.提供中介服务的机构：</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5.中介服务事项的收费性质：</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（5）《中华人民共和国行政许可法》　第四十四条行政机关作出准予行政许可的决定，应当自作出决定之日起十日内向申请人颁发、送达行政许可证件，或者加贴标签、加盖检验、检测、检疫印章。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3.是否需要现场勘验：</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4.是否需要组织听证：</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5.是否需要招标、拍卖、挂牌交易：</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6.是否需要检验、检测、检疫：</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7.是否需要鉴定：</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8.是否需要专家评审：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9.是否需要向社会公示：</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10.是否实行告知承诺办理：</w:t>
      </w:r>
      <w:r>
        <w:rPr>
          <w:rFonts w:hint="default" w:ascii="Times New Roman" w:hAnsi="Times New Roman" w:eastAsia="方正仿宋简体" w:cs="Times New Roman"/>
          <w:b w:val="0"/>
          <w:bCs w:val="0"/>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11.审批机关是否委托服务机构开展技术性服务：</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1.承诺受理时限：</w:t>
      </w:r>
      <w:r>
        <w:rPr>
          <w:rFonts w:hint="default" w:ascii="Times New Roman" w:hAnsi="Times New Roman" w:eastAsia="方正仿宋简体" w:cs="Times New Roman"/>
          <w:sz w:val="32"/>
          <w:szCs w:val="32"/>
        </w:rPr>
        <w:t>当场办理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2.法定审批时限：</w:t>
      </w:r>
      <w:r>
        <w:rPr>
          <w:rFonts w:hint="default" w:ascii="Times New Roman" w:hAnsi="Times New Roman" w:eastAsia="方正仿宋简体" w:cs="Times New Roman"/>
          <w:sz w:val="32"/>
          <w:szCs w:val="32"/>
        </w:rPr>
        <w:t>20个工作日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4.承诺审批时限：</w:t>
      </w:r>
      <w:r>
        <w:rPr>
          <w:rFonts w:hint="default" w:ascii="Times New Roman" w:hAnsi="Times New Roman" w:eastAsia="方正仿宋简体" w:cs="Times New Roman"/>
          <w:sz w:val="32"/>
          <w:szCs w:val="32"/>
        </w:rPr>
        <w:t>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1.办理行政许可是否收费：</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2.收费项目的名称、收费项目的标准、设定收费项目的依据、规定收费标准的依据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1.审批结果类型：</w:t>
      </w:r>
      <w:r>
        <w:rPr>
          <w:rFonts w:hint="default" w:ascii="Times New Roman" w:hAnsi="Times New Roman" w:eastAsia="方正仿宋简体" w:cs="Times New Roman"/>
          <w:sz w:val="32"/>
          <w:szCs w:val="32"/>
        </w:rPr>
        <w:t>其他</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2.审批结果名称：</w:t>
      </w:r>
      <w:r>
        <w:rPr>
          <w:rFonts w:hint="default" w:ascii="Times New Roman" w:hAnsi="Times New Roman" w:eastAsia="方正仿宋简体" w:cs="Times New Roman"/>
          <w:sz w:val="32"/>
          <w:szCs w:val="32"/>
        </w:rPr>
        <w:t>(州、市)防空地下室建设（易地建设费）申请的批复</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3.审批结果的有效期限：</w:t>
      </w:r>
      <w:r>
        <w:rPr>
          <w:rFonts w:hint="default" w:ascii="Times New Roman" w:hAnsi="Times New Roman" w:eastAsia="方正仿宋简体" w:cs="Times New Roman"/>
          <w:sz w:val="32"/>
          <w:szCs w:val="32"/>
        </w:rPr>
        <w:t>暂无规定</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4.规定审批结果有效期限的依据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5.是否需要办理审批结果变更手续：</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6.办理审批结果变更手续的要求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7.是否需要办理审批结果延续手续：</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8.办理审批结果延续手续的要求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9.审批结果的有效地域范围</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1.有无行政许可数量限制：</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2.公布数量限制的方式：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3.公布数量限制的周期：</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4.在数量限制条件下实施行政许可的方式：</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5.规定在数量限制条件下实施行政许可方式的依据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1.有无年检要求：</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2.设定年检要求的依据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3.年检周期：</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4.年检是否要求报送材料：</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5.年检报送材料名称：</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6.年检是否收费：</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7.年检收费项目的名称、年检收费项目的标准、设定年检收费项目的依据、规定年检项目收费标准的依据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8.通过年检的证明或者标志：</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val="0"/>
          <w:bCs w:val="0"/>
          <w:sz w:val="32"/>
          <w:szCs w:val="32"/>
          <w:lang w:eastAsia="zh-CN"/>
        </w:rPr>
      </w:pPr>
      <w:r>
        <w:rPr>
          <w:rFonts w:hint="default" w:ascii="Times New Roman" w:hAnsi="Times New Roman" w:eastAsia="方正仿宋简体" w:cs="Times New Roman"/>
          <w:b/>
          <w:bCs/>
          <w:sz w:val="32"/>
          <w:szCs w:val="32"/>
        </w:rPr>
        <w:t>1.有无年报要求：</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2.年报报送材料名称：</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3.设定年报要求的依据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b w:val="0"/>
          <w:bCs w:val="0"/>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4.年报周期：</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发展和改革局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城市地下交通干线以及其他地下空间开发利用兼顾人民防空需要审批（县级）</w:t>
      </w:r>
    </w:p>
    <w:p>
      <w:pPr>
        <w:keepNext w:val="0"/>
        <w:keepLines w:val="0"/>
        <w:pageBreakBefore w:val="0"/>
        <w:kinsoku/>
        <w:wordWrap/>
        <w:overflowPunct/>
        <w:topLinePunct w:val="0"/>
        <w:autoSpaceDE/>
        <w:autoSpaceDN/>
        <w:bidi w:val="0"/>
        <w:adjustRightInd/>
        <w:snapToGrid/>
        <w:spacing w:line="560" w:lineRule="exact"/>
        <w:ind w:firstLine="2880" w:firstLineChars="9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城市地下交通干线以及其他地下空间开发利用兼顾人民防空需要审批（县级）【000180102009】</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城市地下交通干线以及其他地下空间开发利用兼顾人民防空需要审批（县级）【00018010200901】</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（1）《中华人民共和国人民防空法》第十四条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（3）《国务院、中央军委关于进一步推进人民防空事业发展的若干意见》第七条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（2）《国家国防动员委员会、国家发展计划委员会、建设部、财政部关于颁发&lt;人民防空工程建设管理规定&gt;的通知》（〔2003〕国人防办字第18号）第七条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《国家国防动员委员会、国家发展计划委员会、建设部、财政部关于颁发&lt;人民防空工程建设管理规定&gt;的通知》（〔2003〕国人防办字第18号）第六条</w:t>
      </w:r>
    </w:p>
    <w:p>
      <w:pPr>
        <w:keepNext w:val="0"/>
        <w:keepLines w:val="0"/>
        <w:pageBreakBefore w:val="0"/>
        <w:numPr>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b/>
          <w:bCs/>
          <w:sz w:val="32"/>
          <w:szCs w:val="32"/>
          <w:lang w:val="en-US" w:eastAsia="zh-CN"/>
        </w:rPr>
        <w:t>7.</w:t>
      </w:r>
      <w:r>
        <w:rPr>
          <w:rFonts w:hint="default" w:ascii="Times New Roman" w:hAnsi="Times New Roman" w:eastAsia="方正仿宋简体" w:cs="Times New Roman"/>
          <w:b/>
          <w:bCs/>
          <w:sz w:val="32"/>
          <w:szCs w:val="32"/>
        </w:rPr>
        <w:t>实施机关：</w:t>
      </w:r>
      <w:r>
        <w:rPr>
          <w:rFonts w:hint="default" w:ascii="Times New Roman" w:hAnsi="Times New Roman" w:eastAsia="方正仿宋简体" w:cs="Times New Roman"/>
          <w:sz w:val="32"/>
          <w:szCs w:val="32"/>
        </w:rPr>
        <w:t>县</w:t>
      </w:r>
      <w:r>
        <w:rPr>
          <w:rFonts w:hint="eastAsia" w:ascii="Times New Roman" w:hAnsi="Times New Roman" w:eastAsia="方正仿宋简体" w:cs="Times New Roman"/>
          <w:sz w:val="32"/>
          <w:szCs w:val="32"/>
          <w:lang w:val="en-US" w:eastAsia="zh-CN"/>
        </w:rPr>
        <w:t>发展和改革局</w:t>
      </w:r>
    </w:p>
    <w:p>
      <w:pPr>
        <w:keepNext w:val="0"/>
        <w:keepLines w:val="0"/>
        <w:pageBreakBefore w:val="0"/>
        <w:numPr>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8.审批层级：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9.行使层级：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10.是否由审批机关受理：</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11.受理层级：</w:t>
      </w:r>
      <w:r>
        <w:rPr>
          <w:rFonts w:hint="default" w:ascii="Times New Roman" w:hAnsi="Times New Roman" w:eastAsia="方正仿宋简体" w:cs="Times New Roman"/>
          <w:sz w:val="32"/>
          <w:szCs w:val="32"/>
        </w:rPr>
        <w:t>县级</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12.是否存在初审环节：</w:t>
      </w:r>
      <w:r>
        <w:rPr>
          <w:rFonts w:hint="default" w:ascii="Times New Roman" w:hAnsi="Times New Roman" w:eastAsia="方正仿宋简体" w:cs="Times New Roman"/>
          <w:sz w:val="32"/>
          <w:szCs w:val="32"/>
        </w:rPr>
        <w:t>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13.初审层级：</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14.对应政务服务事项国家级基本目录名称：</w:t>
      </w:r>
      <w:r>
        <w:rPr>
          <w:rFonts w:hint="default" w:ascii="Times New Roman" w:hAnsi="Times New Roman" w:eastAsia="方正仿宋简体" w:cs="Times New Roman"/>
          <w:sz w:val="32"/>
          <w:szCs w:val="32"/>
        </w:rPr>
        <w:t>城市地下交通干线及其他地下工程兼顾人民防空需要审查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15.要素统一情况：</w:t>
      </w:r>
      <w:r>
        <w:rPr>
          <w:rFonts w:hint="default" w:ascii="Times New Roman" w:hAnsi="Times New Roman" w:eastAsia="方正仿宋简体" w:cs="Times New Roman"/>
          <w:sz w:val="32"/>
          <w:szCs w:val="32"/>
        </w:rPr>
        <w:t>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城市地下交通干线以及其他地下空间开发利用项目的规划设计按照国家相关规定达到了兼顾人民防空需要的要求。</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务院、中央军委关于进一步推进人民防空事业发展的若干意见》第七条城市建设要兼顾人民防空要求。要把人民防空工程建设规划纳入城市总体规划，在城市建设中落实人民防空防护要求。城市地下空间开发利用规划，城市公共绿地、广场、地下交通干线以及其他重大基础设施的规划和建设，必须充分考虑人民防空需求，兼顾人民防空功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1.服务对象类型：</w:t>
      </w:r>
      <w:r>
        <w:rPr>
          <w:rFonts w:hint="default" w:ascii="Times New Roman" w:hAnsi="Times New Roman" w:eastAsia="方正仿宋简体" w:cs="Times New Roman"/>
          <w:sz w:val="32"/>
          <w:szCs w:val="32"/>
        </w:rPr>
        <w:t>企业法人,事业单位法人,行政机关,其他组织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w:t>
      </w:r>
      <w:r>
        <w:rPr>
          <w:rFonts w:hint="default" w:ascii="Times New Roman" w:hAnsi="Times New Roman" w:eastAsia="方正仿宋简体" w:cs="Times New Roman"/>
          <w:b/>
          <w:bCs/>
          <w:sz w:val="32"/>
          <w:szCs w:val="32"/>
        </w:rPr>
        <w:t>是否为涉企许可事项：</w:t>
      </w:r>
      <w:r>
        <w:rPr>
          <w:rFonts w:hint="default" w:ascii="Times New Roman" w:hAnsi="Times New Roman" w:eastAsia="方正仿宋简体" w:cs="Times New Roman"/>
          <w:sz w:val="32"/>
          <w:szCs w:val="32"/>
        </w:rPr>
        <w:t>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w:t>
      </w:r>
      <w:r>
        <w:rPr>
          <w:rFonts w:hint="default" w:ascii="Times New Roman" w:hAnsi="Times New Roman" w:eastAsia="方正仿宋简体" w:cs="Times New Roman"/>
          <w:b/>
          <w:bCs/>
          <w:sz w:val="32"/>
          <w:szCs w:val="32"/>
        </w:rPr>
        <w:t>涉企经营许可事项名称：</w:t>
      </w:r>
      <w:r>
        <w:rPr>
          <w:rFonts w:hint="default" w:ascii="Times New Roman" w:hAnsi="Times New Roman" w:eastAsia="方正仿宋简体" w:cs="Times New Roman"/>
          <w:sz w:val="32"/>
          <w:szCs w:val="32"/>
        </w:rPr>
        <w:t>城市地下交通干线以及其他地下空间开发利用兼顾人民防空需要审批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4.许可证件名称：</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5.改革方式：</w:t>
      </w:r>
      <w:r>
        <w:rPr>
          <w:rFonts w:hint="default" w:ascii="Times New Roman" w:hAnsi="Times New Roman" w:eastAsia="方正仿宋简体" w:cs="Times New Roman"/>
          <w:sz w:val="32"/>
          <w:szCs w:val="32"/>
        </w:rPr>
        <w:t>优化审批服务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推进“互联网+监管”。依托本行政区域内各级工程建设项目联审联批系统等重要监管平台，加强城市地下交通干线以及其他地下空间开发利用兼顾人民防空需要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城市地下交通干线以及其他地下空间开发利用兼顾人民防空需要审批过程中的违法违规、不按要求履行兼顾人民防空要求义务的不良行为记入信用档案，并向社会公开，形成“一处失信、处处受限”的联合惩戒机制，有效遏制城市地下交通干线以及其他地下空间开发利用兼顾人民防空需要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（5）项目建筑方案图一套及防空地下室设计方案图一套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由第十届全国人民代表大会常务委员会第四次会议于2003年8月27日通过）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）《云南省实施《中华人民共和国人民防空法》办法》第九条 城市地下交通干线以及其他地下工程的建设，应当兼顾人民防空的需要，由人民防空主管部门提出人民防空要求。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）《云南省实施《中华人民共和国人民防空法》办法》（2014年7月27日云南省第十二届人民代表大会常务委员会第十次会议通过）第十二条 新建民用建筑的防空地下室设计方案由项目所在州（市）人民政府人民防空主管部门和建设行政主管部门审批；人民防空主管部门和建设行政主管部门应当自收到设计方案之日起20日内出具审批意见。未经人民防空主管部门和建设行政主管部门审查批准防空地下室设计方案的项目，规划部门不得发给规划许可证，建设部门不得发给施工许可证。违反前述规定发放许可证的，应当收回所发许可证，并重新审查补办手续。）</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1.有无法定中介服务事项：</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2.中介服务事项名称：</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3.设定中介服务事项的依据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4.提供中介服务的机构：</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5.中介服务事项的收费性质：</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3.是否需要现场勘验：</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4.是否需要组织听证：</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5.是否需要招标、拍卖、挂牌交易：</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6.是否需要检验、检测、检疫：</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7.是否需要鉴定：</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8.是否需要专家评审：</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9.是否需要向社会公示：</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10.是否实行告知承诺办理：</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11.审批机关是否委托服务机构开展技术性服务：</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1.承诺受理时限：</w:t>
      </w:r>
      <w:r>
        <w:rPr>
          <w:rFonts w:hint="default" w:ascii="Times New Roman" w:hAnsi="Times New Roman" w:eastAsia="方正仿宋简体" w:cs="Times New Roman"/>
          <w:sz w:val="32"/>
          <w:szCs w:val="32"/>
        </w:rPr>
        <w:t>当场办理</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2.法定审批时限：</w:t>
      </w:r>
      <w:r>
        <w:rPr>
          <w:rFonts w:hint="default" w:ascii="Times New Roman" w:hAnsi="Times New Roman" w:eastAsia="方正仿宋简体" w:cs="Times New Roman"/>
          <w:sz w:val="32"/>
          <w:szCs w:val="32"/>
        </w:rPr>
        <w:t>20个工作日</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4.承诺审批时限：</w:t>
      </w:r>
      <w:r>
        <w:rPr>
          <w:rFonts w:hint="default" w:ascii="Times New Roman" w:hAnsi="Times New Roman" w:eastAsia="方正仿宋简体" w:cs="Times New Roman"/>
          <w:sz w:val="32"/>
          <w:szCs w:val="32"/>
        </w:rPr>
        <w:t>5个工作日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1.办理行政许可是否收费：</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2.收费项目的名称、收费项目的标准、设定收费项目的依据、规定收费标准的依据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1.审批结果类型：</w:t>
      </w:r>
      <w:r>
        <w:rPr>
          <w:rFonts w:hint="default" w:ascii="Times New Roman" w:hAnsi="Times New Roman" w:eastAsia="方正仿宋简体" w:cs="Times New Roman"/>
          <w:sz w:val="32"/>
          <w:szCs w:val="32"/>
        </w:rPr>
        <w:t>其他</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2.审批结果名称：</w:t>
      </w:r>
      <w:r>
        <w:rPr>
          <w:rFonts w:hint="default" w:ascii="Times New Roman" w:hAnsi="Times New Roman" w:eastAsia="方正仿宋简体" w:cs="Times New Roman"/>
          <w:sz w:val="32"/>
          <w:szCs w:val="32"/>
        </w:rPr>
        <w:t>(州、市)防空地下室建设（易地建设费）申请的批复</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3.审批结果的有效期限：</w:t>
      </w:r>
      <w:r>
        <w:rPr>
          <w:rFonts w:hint="default" w:ascii="Times New Roman" w:hAnsi="Times New Roman" w:eastAsia="方正仿宋简体" w:cs="Times New Roman"/>
          <w:sz w:val="32"/>
          <w:szCs w:val="32"/>
        </w:rPr>
        <w:t>暂无规定</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4.规定审批结果有效期限的依据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5.是否需要办理审批结果变更手续：</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6.办理审批结果变更手续的要求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7.是否需要办理审批结果延续手续：</w:t>
      </w:r>
      <w:r>
        <w:rPr>
          <w:rFonts w:hint="default" w:ascii="Times New Roman" w:hAnsi="Times New Roman" w:eastAsia="方正仿宋简体" w:cs="Times New Roman"/>
          <w:sz w:val="32"/>
          <w:szCs w:val="32"/>
        </w:rPr>
        <w:t>否</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8.办理审批结果延续手续的要求</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9.审批结果的有效地域范围</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本省</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1.有无行政许可数量限制：</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2.公布数量限制的方式：</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3.公布数量限制的周期：</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4.在数量限制条件下实施行政许可的方式：</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5.规定在数量限制条件下实施行政许可方式的依据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1.有无年检要求：</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2.设定年检要求的依据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3.年检周期：</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4.年检是否要求报送材料：</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5.年检报送材料名称：</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6.年检是否收费：</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7.年检收费项目的名称、年检收费项目的标准、设定年检收费项目的依据、规定年检项目收费标准的依据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8.通过年检的证明或者标志：</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1.有无年报要求：</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2.年报报送材料名称：</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3.设定年报要求的依据</w:t>
      </w:r>
      <w:r>
        <w:rPr>
          <w:rFonts w:hint="eastAsia" w:ascii="Times New Roman" w:hAnsi="Times New Roman" w:eastAsia="方正仿宋简体" w:cs="Times New Roman"/>
          <w:b/>
          <w:bCs/>
          <w:sz w:val="32"/>
          <w:szCs w:val="32"/>
          <w:lang w:eastAsia="zh-CN"/>
        </w:rPr>
        <w:t>：</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b/>
          <w:bCs/>
          <w:sz w:val="32"/>
          <w:szCs w:val="32"/>
        </w:rPr>
        <w:t>4.年报周期：</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Times New Roman" w:hAnsi="Times New Roman" w:eastAsia="方正仿宋简体" w:cs="Times New Roman"/>
          <w:b/>
          <w:bCs/>
          <w:sz w:val="32"/>
          <w:szCs w:val="32"/>
          <w:lang w:val="en-US" w:eastAsia="zh-CN"/>
        </w:rPr>
      </w:pPr>
      <w:r>
        <w:rPr>
          <w:rFonts w:hint="default" w:ascii="Times New Roman" w:hAnsi="Times New Roman" w:eastAsia="方正仿宋简体" w:cs="Times New Roman"/>
          <w:b/>
          <w:bCs/>
          <w:sz w:val="32"/>
          <w:szCs w:val="32"/>
        </w:rPr>
        <w:t>县</w:t>
      </w:r>
      <w:r>
        <w:rPr>
          <w:rFonts w:hint="eastAsia" w:ascii="Times New Roman" w:hAnsi="Times New Roman" w:eastAsia="方正仿宋简体" w:cs="Times New Roman"/>
          <w:b/>
          <w:bCs/>
          <w:sz w:val="32"/>
          <w:szCs w:val="32"/>
          <w:lang w:val="en-US" w:eastAsia="zh-CN"/>
        </w:rPr>
        <w:t>发展和改革局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汉仪书宋二S">
    <w:altName w:val="宋体"/>
    <w:panose1 w:val="00020600040101010101"/>
    <w:charset w:val="86"/>
    <w:family w:val="auto"/>
    <w:pitch w:val="default"/>
    <w:sig w:usb0="00000000" w:usb1="00000000"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MzE3NDgzNTNjNGVmZjA1OWRiNjg3OWZiNmI5ZDAifQ=="/>
  </w:docVars>
  <w:rsids>
    <w:rsidRoot w:val="58B42B60"/>
    <w:rsid w:val="003057A4"/>
    <w:rsid w:val="0153417D"/>
    <w:rsid w:val="01E46D02"/>
    <w:rsid w:val="03F76D00"/>
    <w:rsid w:val="04A99E3D"/>
    <w:rsid w:val="054F7BF8"/>
    <w:rsid w:val="07B54FBB"/>
    <w:rsid w:val="07DB6156"/>
    <w:rsid w:val="092E057C"/>
    <w:rsid w:val="098E08EF"/>
    <w:rsid w:val="0A1410AA"/>
    <w:rsid w:val="0A883CD4"/>
    <w:rsid w:val="0A8A7937"/>
    <w:rsid w:val="0AB53E43"/>
    <w:rsid w:val="0C4D52E3"/>
    <w:rsid w:val="0CA376AB"/>
    <w:rsid w:val="0CCA42A5"/>
    <w:rsid w:val="0D3F12FD"/>
    <w:rsid w:val="0D784A8B"/>
    <w:rsid w:val="0F1E014D"/>
    <w:rsid w:val="10313C39"/>
    <w:rsid w:val="11476E90"/>
    <w:rsid w:val="14AB26FF"/>
    <w:rsid w:val="15060634"/>
    <w:rsid w:val="162341D9"/>
    <w:rsid w:val="17FB19C5"/>
    <w:rsid w:val="18013268"/>
    <w:rsid w:val="187936B3"/>
    <w:rsid w:val="187F0F19"/>
    <w:rsid w:val="1A0E5C0A"/>
    <w:rsid w:val="1A97526C"/>
    <w:rsid w:val="1BCB694C"/>
    <w:rsid w:val="1BFA07E3"/>
    <w:rsid w:val="1F8B3DE6"/>
    <w:rsid w:val="21196B11"/>
    <w:rsid w:val="215A6306"/>
    <w:rsid w:val="2254627E"/>
    <w:rsid w:val="23FB0944"/>
    <w:rsid w:val="27474C64"/>
    <w:rsid w:val="277265D5"/>
    <w:rsid w:val="291F7FCC"/>
    <w:rsid w:val="2935402E"/>
    <w:rsid w:val="2A0B4B43"/>
    <w:rsid w:val="2B7A3420"/>
    <w:rsid w:val="2BFF7AF9"/>
    <w:rsid w:val="2CC25AAB"/>
    <w:rsid w:val="2CD34720"/>
    <w:rsid w:val="2CD677EE"/>
    <w:rsid w:val="2CDF4CFF"/>
    <w:rsid w:val="2CDF521E"/>
    <w:rsid w:val="2DF12C56"/>
    <w:rsid w:val="2F4829C8"/>
    <w:rsid w:val="2FB9063F"/>
    <w:rsid w:val="3034687E"/>
    <w:rsid w:val="30375C1A"/>
    <w:rsid w:val="308B1150"/>
    <w:rsid w:val="30BB1DE2"/>
    <w:rsid w:val="319F6742"/>
    <w:rsid w:val="34FA4C3A"/>
    <w:rsid w:val="35223BAD"/>
    <w:rsid w:val="356C021E"/>
    <w:rsid w:val="35A95F5C"/>
    <w:rsid w:val="36431BD5"/>
    <w:rsid w:val="37ED0B4A"/>
    <w:rsid w:val="3C0A1E0E"/>
    <w:rsid w:val="3C9C00D0"/>
    <w:rsid w:val="3CA1575B"/>
    <w:rsid w:val="3DF6C129"/>
    <w:rsid w:val="3E186F8C"/>
    <w:rsid w:val="3FA771F0"/>
    <w:rsid w:val="3FFB9905"/>
    <w:rsid w:val="43C43F96"/>
    <w:rsid w:val="459E5D99"/>
    <w:rsid w:val="46730EBD"/>
    <w:rsid w:val="4A6B0199"/>
    <w:rsid w:val="4BEA6BCC"/>
    <w:rsid w:val="4BF43277"/>
    <w:rsid w:val="4C3F1497"/>
    <w:rsid w:val="4CF3781D"/>
    <w:rsid w:val="4FAC15DA"/>
    <w:rsid w:val="510743ED"/>
    <w:rsid w:val="51415EA4"/>
    <w:rsid w:val="52FB11B7"/>
    <w:rsid w:val="535D61F0"/>
    <w:rsid w:val="542F1BDD"/>
    <w:rsid w:val="546A6845"/>
    <w:rsid w:val="57C57383"/>
    <w:rsid w:val="57F3006A"/>
    <w:rsid w:val="57F73935"/>
    <w:rsid w:val="58B42B60"/>
    <w:rsid w:val="59FD7807"/>
    <w:rsid w:val="5BC4E8CC"/>
    <w:rsid w:val="5BF54343"/>
    <w:rsid w:val="5C1B0A9E"/>
    <w:rsid w:val="5C9DAC6D"/>
    <w:rsid w:val="5DDF53DE"/>
    <w:rsid w:val="5E4524D5"/>
    <w:rsid w:val="5EB6E142"/>
    <w:rsid w:val="5F8743F7"/>
    <w:rsid w:val="5FB5F970"/>
    <w:rsid w:val="5FB74A69"/>
    <w:rsid w:val="5FCBC4AE"/>
    <w:rsid w:val="5FDD3B20"/>
    <w:rsid w:val="5FF72133"/>
    <w:rsid w:val="6021155B"/>
    <w:rsid w:val="613122F5"/>
    <w:rsid w:val="61486237"/>
    <w:rsid w:val="62115512"/>
    <w:rsid w:val="63610196"/>
    <w:rsid w:val="63DB2A2E"/>
    <w:rsid w:val="6485585D"/>
    <w:rsid w:val="67385EAF"/>
    <w:rsid w:val="68D979F8"/>
    <w:rsid w:val="6AD5281B"/>
    <w:rsid w:val="6BB67215"/>
    <w:rsid w:val="6BD171CC"/>
    <w:rsid w:val="6BF74794"/>
    <w:rsid w:val="6C085468"/>
    <w:rsid w:val="6FF772C1"/>
    <w:rsid w:val="6FFFDC7D"/>
    <w:rsid w:val="70AA7FF5"/>
    <w:rsid w:val="736C73EA"/>
    <w:rsid w:val="74213A69"/>
    <w:rsid w:val="75434AAA"/>
    <w:rsid w:val="75B079A6"/>
    <w:rsid w:val="75E93660"/>
    <w:rsid w:val="76B723F1"/>
    <w:rsid w:val="773C25C7"/>
    <w:rsid w:val="776DA4DF"/>
    <w:rsid w:val="77D14CFE"/>
    <w:rsid w:val="77FEA61F"/>
    <w:rsid w:val="788815AA"/>
    <w:rsid w:val="78BD8E10"/>
    <w:rsid w:val="78DC1F81"/>
    <w:rsid w:val="78EB0513"/>
    <w:rsid w:val="797F6703"/>
    <w:rsid w:val="7AD355CF"/>
    <w:rsid w:val="7BFD1FC4"/>
    <w:rsid w:val="7BFDFD1D"/>
    <w:rsid w:val="7C0611D8"/>
    <w:rsid w:val="7C194C9B"/>
    <w:rsid w:val="7CB8163F"/>
    <w:rsid w:val="7D0100A1"/>
    <w:rsid w:val="7DBF8659"/>
    <w:rsid w:val="7DFFF1BD"/>
    <w:rsid w:val="7E7F94D1"/>
    <w:rsid w:val="7EB528CA"/>
    <w:rsid w:val="7F773274"/>
    <w:rsid w:val="7F7EFFF1"/>
    <w:rsid w:val="7FFD69CE"/>
    <w:rsid w:val="7FFF0601"/>
    <w:rsid w:val="7FFF9B58"/>
    <w:rsid w:val="96F7EE48"/>
    <w:rsid w:val="9BFB870C"/>
    <w:rsid w:val="9FC9F040"/>
    <w:rsid w:val="BD7FBD5F"/>
    <w:rsid w:val="BDFE4788"/>
    <w:rsid w:val="BEEDF7E7"/>
    <w:rsid w:val="BFFEA939"/>
    <w:rsid w:val="C2FF6103"/>
    <w:rsid w:val="CFED5937"/>
    <w:rsid w:val="D76B4EBC"/>
    <w:rsid w:val="D8FF286B"/>
    <w:rsid w:val="E1FE5CEB"/>
    <w:rsid w:val="E7F7E616"/>
    <w:rsid w:val="EBFFC06C"/>
    <w:rsid w:val="EC9F59CE"/>
    <w:rsid w:val="ED9C04D7"/>
    <w:rsid w:val="EF4B8182"/>
    <w:rsid w:val="F75E6EB2"/>
    <w:rsid w:val="F9F726B2"/>
    <w:rsid w:val="FD6FDA76"/>
    <w:rsid w:val="FDB744DD"/>
    <w:rsid w:val="FEF774CD"/>
    <w:rsid w:val="FFD3E11F"/>
    <w:rsid w:val="FFFB0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2023-10-12T09:15:00Z</dcterms:created>
  <dc:creator>郑衍刚</dc:creator>
  <cp:lastModifiedBy>发改局办公室</cp:lastModifiedBy>
  <dcterms:modified xsi:type="dcterms:W3CDTF">2023-11-30T02:22:51Z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EAACFB7FED6040198521A3BCAC02BFCF</vt:lpwstr>
  </property>
</Properties>
</file>