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default" w:ascii="Times New Roman" w:hAnsi="Times New Roman" w:eastAsia="宋体" w:cs="Times New Roman"/>
          <w:b w:val="0"/>
          <w:bCs w:val="0"/>
          <w:strike w:val="0"/>
          <w:dstrike w:val="0"/>
          <w:color w:val="FF0000"/>
          <w:sz w:val="44"/>
          <w:szCs w:val="44"/>
          <w:lang w:eastAsia="zh-CN"/>
        </w:rPr>
      </w:pPr>
      <w:r>
        <w:rPr>
          <w:rFonts w:hint="default" w:ascii="Times New Roman" w:hAnsi="Times New Roman" w:eastAsia="方正小标宋_GBK" w:cs="Times New Roman"/>
          <w:b w:val="0"/>
          <w:bCs w:val="0"/>
          <w:strike w:val="0"/>
          <w:dstrike w:val="0"/>
          <w:color w:val="auto"/>
          <w:sz w:val="44"/>
          <w:szCs w:val="44"/>
        </w:rPr>
        <w:t>行政许可事项实施规范</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default" w:ascii="Times New Roman" w:hAnsi="Times New Roman" w:eastAsia="宋体" w:cs="Times New Roman"/>
          <w:b w:val="0"/>
          <w:bCs w:val="0"/>
          <w:strike w:val="0"/>
          <w:dstrike w:val="0"/>
          <w:color w:val="auto"/>
          <w:sz w:val="32"/>
          <w:szCs w:val="32"/>
          <w:lang w:eastAsia="zh-CN"/>
        </w:rPr>
      </w:pPr>
      <w:r>
        <w:rPr>
          <w:rFonts w:hint="default" w:ascii="Times New Roman" w:hAnsi="Times New Roman" w:eastAsia="方正楷体_GBK" w:cs="Times New Roman"/>
          <w:b w:val="0"/>
          <w:bCs w:val="0"/>
          <w:strike w:val="0"/>
          <w:dstrike w:val="0"/>
          <w:color w:val="auto"/>
          <w:sz w:val="32"/>
          <w:szCs w:val="32"/>
          <w:lang w:eastAsia="zh-CN"/>
        </w:rPr>
        <w:t>（基本要素）</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default" w:ascii="Times New Roman" w:hAnsi="Times New Roman" w:eastAsia="宋体" w:cs="Times New Roman"/>
          <w:b w:val="0"/>
          <w:bCs w:val="0"/>
          <w:strike w:val="0"/>
          <w:dstrike w:val="0"/>
          <w:color w:val="FF0000"/>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一、行政许可事项名称：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default" w:ascii="Times New Roman" w:hAnsi="Times New Roman" w:eastAsia="方正仿宋_GBK" w:cs="Times New Roman"/>
          <w:strike w:val="0"/>
          <w:dstrike w:val="0"/>
          <w:sz w:val="32"/>
          <w:szCs w:val="32"/>
          <w:lang w:val="en-US" w:eastAsia="zh-CN"/>
        </w:rPr>
      </w:pPr>
      <w:r>
        <w:rPr>
          <w:rFonts w:hint="default" w:ascii="Times New Roman" w:hAnsi="Times New Roman" w:eastAsia="方正仿宋_GBK" w:cs="Times New Roman"/>
          <w:strike w:val="0"/>
          <w:dstrike w:val="0"/>
          <w:sz w:val="32"/>
          <w:szCs w:val="32"/>
          <w:lang w:val="en-US" w:eastAsia="zh-CN"/>
        </w:rPr>
        <w:t>可能影响石油天然气管道保护的施工作业审批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二、主管部门：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default" w:ascii="Times New Roman" w:hAnsi="Times New Roman" w:eastAsia="方正仿宋_GBK" w:cs="Times New Roman"/>
          <w:strike w:val="0"/>
          <w:dstrike w:val="0"/>
          <w:sz w:val="32"/>
          <w:szCs w:val="32"/>
          <w:lang w:val="en-US" w:eastAsia="zh-CN"/>
        </w:rPr>
      </w:pPr>
      <w:r>
        <w:rPr>
          <w:rFonts w:hint="eastAsia" w:ascii="Times New Roman" w:hAnsi="Times New Roman" w:eastAsia="方正仿宋_GBK" w:cs="Times New Roman"/>
          <w:strike w:val="0"/>
          <w:dstrike w:val="0"/>
          <w:sz w:val="32"/>
          <w:szCs w:val="32"/>
          <w:lang w:val="en-US" w:eastAsia="zh-CN"/>
        </w:rPr>
        <w:t>永仁县发展和改革局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三、实施机关：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仿宋简体" w:hAnsi="方正仿宋简体" w:eastAsia="方正仿宋简体" w:cs="方正仿宋简体"/>
          <w:b w:val="0"/>
          <w:bCs w:val="0"/>
          <w:strike w:val="0"/>
          <w:dstrike w:val="0"/>
          <w:color w:val="auto"/>
          <w:sz w:val="32"/>
          <w:szCs w:val="32"/>
          <w:lang w:val="en-US" w:eastAsia="zh-CN"/>
        </w:rPr>
      </w:pPr>
      <w:r>
        <w:rPr>
          <w:rFonts w:hint="eastAsia" w:ascii="方正仿宋简体" w:hAnsi="方正仿宋简体" w:eastAsia="方正仿宋简体" w:cs="方正仿宋简体"/>
          <w:b w:val="0"/>
          <w:bCs w:val="0"/>
          <w:strike w:val="0"/>
          <w:dstrike w:val="0"/>
          <w:color w:val="auto"/>
          <w:sz w:val="32"/>
          <w:szCs w:val="32"/>
          <w:lang w:val="en-US" w:eastAsia="zh-CN"/>
        </w:rPr>
        <w:t>永仁县发展和改革局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四、设定和实施依据：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default" w:ascii="Times New Roman" w:hAnsi="Times New Roman" w:eastAsia="方正仿宋_GBK" w:cs="Times New Roman"/>
          <w:strike w:val="0"/>
          <w:dstrike w:val="0"/>
          <w:sz w:val="32"/>
          <w:szCs w:val="32"/>
          <w:lang w:val="en-US" w:eastAsia="zh-CN"/>
        </w:rPr>
      </w:pPr>
      <w:r>
        <w:rPr>
          <w:rFonts w:hint="default" w:ascii="Times New Roman" w:hAnsi="Times New Roman" w:eastAsia="方正仿宋_GBK" w:cs="Times New Roman"/>
          <w:strike w:val="0"/>
          <w:dstrike w:val="0"/>
          <w:sz w:val="32"/>
          <w:szCs w:val="32"/>
          <w:lang w:val="en-US" w:eastAsia="zh-CN"/>
        </w:rPr>
        <w:t>《中华人民共和国石油天然气管道保护法》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五、子项：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default" w:ascii="Times New Roman" w:hAnsi="Times New Roman" w:eastAsia="方正仿宋_GBK" w:cs="Times New Roman"/>
          <w:strike w:val="0"/>
          <w:dstrike w:val="0"/>
          <w:sz w:val="32"/>
          <w:szCs w:val="32"/>
          <w:lang w:val="en-US" w:eastAsia="zh-CN"/>
        </w:rPr>
      </w:pPr>
      <w:r>
        <w:rPr>
          <w:rFonts w:hint="default" w:ascii="Times New Roman" w:hAnsi="Times New Roman" w:eastAsia="方正仿宋_GBK" w:cs="Times New Roman"/>
          <w:strike w:val="0"/>
          <w:dstrike w:val="0"/>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default" w:ascii="Times New Roman" w:hAnsi="Times New Roman" w:eastAsia="方正小标宋_GBK" w:cs="Times New Roman"/>
          <w:b w:val="0"/>
          <w:bCs w:val="0"/>
          <w:strike w:val="0"/>
          <w:dstrike w:val="0"/>
          <w:color w:val="auto"/>
          <w:sz w:val="40"/>
          <w:szCs w:val="40"/>
          <w:lang w:eastAsia="zh-CN"/>
        </w:rPr>
      </w:pP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default" w:ascii="Times New Roman" w:hAnsi="Times New Roman" w:eastAsia="方正小标宋_GBK" w:cs="Times New Roman"/>
          <w:b w:val="0"/>
          <w:bCs w:val="0"/>
          <w:strike w:val="0"/>
          <w:dstrike w:val="0"/>
          <w:color w:val="auto"/>
          <w:sz w:val="40"/>
          <w:szCs w:val="40"/>
          <w:lang w:eastAsia="zh-CN"/>
        </w:rPr>
      </w:pP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default" w:ascii="Times New Roman" w:hAnsi="Times New Roman" w:eastAsia="方正小标宋_GBK" w:cs="Times New Roman"/>
          <w:b w:val="0"/>
          <w:bCs w:val="0"/>
          <w:strike w:val="0"/>
          <w:dstrike w:val="0"/>
          <w:color w:val="auto"/>
          <w:sz w:val="40"/>
          <w:szCs w:val="40"/>
          <w:lang w:eastAsia="zh-CN"/>
        </w:rPr>
      </w:pP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default" w:ascii="Times New Roman" w:hAnsi="Times New Roman" w:eastAsia="方正小标宋_GBK" w:cs="Times New Roman"/>
          <w:b w:val="0"/>
          <w:bCs w:val="0"/>
          <w:strike w:val="0"/>
          <w:dstrike w:val="0"/>
          <w:color w:val="auto"/>
          <w:sz w:val="40"/>
          <w:szCs w:val="40"/>
          <w:lang w:eastAsia="zh-CN"/>
        </w:rPr>
      </w:pP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default" w:ascii="Times New Roman" w:hAnsi="Times New Roman" w:eastAsia="方正小标宋_GBK" w:cs="Times New Roman"/>
          <w:b w:val="0"/>
          <w:bCs w:val="0"/>
          <w:strike w:val="0"/>
          <w:dstrike w:val="0"/>
          <w:color w:val="auto"/>
          <w:sz w:val="40"/>
          <w:szCs w:val="40"/>
          <w:lang w:eastAsia="zh-CN"/>
        </w:rPr>
      </w:pP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default" w:ascii="Times New Roman" w:hAnsi="Times New Roman" w:eastAsia="方正小标宋_GBK" w:cs="Times New Roman"/>
          <w:b w:val="0"/>
          <w:bCs w:val="0"/>
          <w:strike w:val="0"/>
          <w:dstrike w:val="0"/>
          <w:color w:val="auto"/>
          <w:sz w:val="40"/>
          <w:szCs w:val="40"/>
          <w:lang w:eastAsia="zh-CN"/>
        </w:rPr>
      </w:pP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default" w:ascii="Times New Roman" w:hAnsi="Times New Roman" w:eastAsia="方正小标宋_GBK" w:cs="Times New Roman"/>
          <w:b w:val="0"/>
          <w:bCs w:val="0"/>
          <w:strike w:val="0"/>
          <w:dstrike w:val="0"/>
          <w:color w:val="auto"/>
          <w:sz w:val="40"/>
          <w:szCs w:val="40"/>
          <w:lang w:eastAsia="zh-CN"/>
        </w:rPr>
      </w:pP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default" w:ascii="Times New Roman" w:hAnsi="Times New Roman" w:eastAsia="方正小标宋_GBK" w:cs="Times New Roman"/>
          <w:b w:val="0"/>
          <w:bCs w:val="0"/>
          <w:strike w:val="0"/>
          <w:dstrike w:val="0"/>
          <w:color w:val="auto"/>
          <w:sz w:val="40"/>
          <w:szCs w:val="40"/>
          <w:lang w:eastAsia="zh-CN"/>
        </w:rPr>
      </w:pP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default" w:ascii="Times New Roman" w:hAnsi="Times New Roman" w:eastAsia="方正小标宋_GBK" w:cs="Times New Roman"/>
          <w:b w:val="0"/>
          <w:bCs w:val="0"/>
          <w:strike w:val="0"/>
          <w:dstrike w:val="0"/>
          <w:color w:val="auto"/>
          <w:sz w:val="40"/>
          <w:szCs w:val="40"/>
          <w:lang w:eastAsia="zh-CN"/>
        </w:rPr>
      </w:pPr>
    </w:p>
    <w:p>
      <w:pPr>
        <w:jc w:val="center"/>
        <w:rPr>
          <w:rFonts w:hint="eastAsia" w:ascii="方正小标宋简体" w:hAnsi="方正小标宋简体" w:eastAsia="方正小标宋简体" w:cs="方正小标宋简体"/>
          <w:b w:val="0"/>
          <w:bCs w:val="0"/>
          <w:strike w:val="0"/>
          <w:dstrike w:val="0"/>
          <w:color w:val="auto"/>
          <w:sz w:val="40"/>
          <w:szCs w:val="40"/>
          <w:lang w:eastAsia="zh-CN"/>
        </w:rPr>
      </w:pPr>
      <w:r>
        <w:rPr>
          <w:rFonts w:hint="eastAsia" w:ascii="方正小标宋简体" w:hAnsi="方正小标宋简体" w:eastAsia="方正小标宋简体" w:cs="方正小标宋简体"/>
          <w:b w:val="0"/>
          <w:bCs w:val="0"/>
          <w:strike w:val="0"/>
          <w:dstrike w:val="0"/>
          <w:color w:val="auto"/>
          <w:sz w:val="40"/>
          <w:szCs w:val="40"/>
          <w:lang w:eastAsia="zh-CN"/>
        </w:rPr>
        <w:t>可能影响石油天然气管道保护的施工作业审批</w:t>
      </w:r>
    </w:p>
    <w:p>
      <w:pPr>
        <w:jc w:val="center"/>
        <w:rPr>
          <w:rFonts w:hint="default" w:ascii="Times New Roman" w:hAnsi="Times New Roman" w:eastAsia="方正小标宋_GBK" w:cs="Times New Roman"/>
          <w:b w:val="0"/>
          <w:bCs w:val="0"/>
          <w:strike w:val="0"/>
          <w:dstrike w:val="0"/>
          <w:color w:val="auto"/>
          <w:sz w:val="40"/>
          <w:szCs w:val="40"/>
          <w:lang w:val="en-US" w:eastAsia="zh-CN"/>
        </w:rPr>
      </w:pPr>
      <w:r>
        <w:rPr>
          <w:rFonts w:hint="default" w:ascii="Times New Roman" w:hAnsi="Times New Roman" w:eastAsia="方正小标宋_GBK" w:cs="Times New Roman"/>
          <w:b w:val="0"/>
          <w:bCs w:val="0"/>
          <w:strike w:val="0"/>
          <w:dstrike w:val="0"/>
          <w:color w:val="auto"/>
          <w:sz w:val="40"/>
          <w:szCs w:val="40"/>
          <w:lang w:val="en-US" w:eastAsia="zh-CN"/>
        </w:rPr>
        <w:t>【00016011200001】</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ascii="Times New Roman" w:hAnsi="Times New Roman" w:eastAsia="黑体" w:cs="Times New Roman"/>
          <w:b w:val="0"/>
          <w:bCs w:val="0"/>
          <w:strike w:val="0"/>
          <w:dstrike w:val="0"/>
          <w:color w:val="auto"/>
          <w:sz w:val="32"/>
          <w:szCs w:val="32"/>
        </w:rPr>
      </w:pPr>
      <w:r>
        <w:rPr>
          <w:rFonts w:hint="default" w:ascii="Times New Roman" w:hAnsi="Times New Roman" w:eastAsia="黑体" w:cs="Times New Roman"/>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default"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w:t>
      </w:r>
      <w:r>
        <w:rPr>
          <w:rFonts w:hint="default" w:ascii="Times New Roman" w:hAnsi="Times New Roman" w:eastAsia="仿宋GB2312" w:cs="Times New Roman"/>
          <w:b/>
          <w:bCs/>
          <w:strike w:val="0"/>
          <w:dstrike w:val="0"/>
          <w:color w:val="auto"/>
          <w:sz w:val="32"/>
          <w:szCs w:val="32"/>
          <w:lang w:val="en-US"/>
        </w:rPr>
        <w:t>行政许可事项名称</w:t>
      </w:r>
      <w:r>
        <w:rPr>
          <w:rFonts w:hint="eastAsia" w:ascii="Times New Roman" w:hAnsi="Times New Roman" w:eastAsia="仿宋GB2312" w:cs="Times New Roman"/>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default" w:ascii="Times New Roman" w:hAnsi="Times New Roman" w:eastAsia="方正仿宋_GBK" w:cs="Times New Roman"/>
          <w:strike w:val="0"/>
          <w:dstrike w:val="0"/>
          <w:sz w:val="32"/>
          <w:szCs w:val="32"/>
          <w:lang w:val="en-US" w:eastAsia="zh-CN"/>
        </w:rPr>
      </w:pPr>
      <w:r>
        <w:rPr>
          <w:rFonts w:hint="default" w:ascii="Times New Roman" w:hAnsi="Times New Roman" w:eastAsia="方正仿宋_GBK" w:cs="Times New Roman"/>
          <w:strike w:val="0"/>
          <w:dstrike w:val="0"/>
          <w:sz w:val="32"/>
          <w:szCs w:val="32"/>
          <w:lang w:val="en-US"/>
        </w:rPr>
        <w:t>可能影响石油天然气管道保护的施工作业审批</w:t>
      </w:r>
      <w:r>
        <w:rPr>
          <w:rFonts w:hint="default" w:ascii="Times New Roman" w:hAnsi="Times New Roman" w:eastAsia="方正仿宋_GBK" w:cs="Times New Roman"/>
          <w:strike w:val="0"/>
          <w:dstrike w:val="0"/>
          <w:sz w:val="32"/>
          <w:szCs w:val="32"/>
          <w:lang w:val="en-US" w:eastAsia="zh-CN"/>
        </w:rPr>
        <w:t>【</w:t>
      </w:r>
      <w:r>
        <w:rPr>
          <w:rFonts w:hint="default" w:ascii="Times New Roman" w:hAnsi="Times New Roman" w:eastAsia="方正仿宋_GBK" w:cs="Times New Roman"/>
          <w:strike w:val="0"/>
          <w:dstrike w:val="0"/>
          <w:sz w:val="32"/>
          <w:szCs w:val="32"/>
          <w:lang w:val="en-US"/>
        </w:rPr>
        <w:t>000160112000</w:t>
      </w:r>
      <w:r>
        <w:rPr>
          <w:rFonts w:hint="default" w:ascii="Times New Roman" w:hAnsi="Times New Roman" w:eastAsia="方正仿宋_GBK" w:cs="Times New Roman"/>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2.</w:t>
      </w:r>
      <w:r>
        <w:rPr>
          <w:rFonts w:hint="default" w:ascii="Times New Roman" w:hAnsi="Times New Roman" w:eastAsia="仿宋GB2312" w:cs="Times New Roman"/>
          <w:b/>
          <w:bCs/>
          <w:strike w:val="0"/>
          <w:dstrike w:val="0"/>
          <w:color w:val="auto"/>
          <w:sz w:val="32"/>
          <w:szCs w:val="32"/>
          <w:lang w:val="en-US" w:eastAsia="zh-CN"/>
        </w:rPr>
        <w:t>行政许可</w:t>
      </w:r>
      <w:r>
        <w:rPr>
          <w:rFonts w:hint="eastAsia" w:ascii="Times New Roman" w:hAnsi="Times New Roman" w:eastAsia="仿宋GB2312" w:cs="Times New Roman"/>
          <w:b/>
          <w:bCs/>
          <w:strike w:val="0"/>
          <w:dstrike w:val="0"/>
          <w:color w:val="auto"/>
          <w:sz w:val="32"/>
          <w:szCs w:val="32"/>
          <w:lang w:val="en-US" w:eastAsia="zh-CN"/>
        </w:rPr>
        <w:t>事项子项名称及编码</w:t>
      </w:r>
    </w:p>
    <w:p>
      <w:pPr>
        <w:spacing w:line="360" w:lineRule="auto"/>
        <w:ind w:firstLine="640" w:firstLineChars="200"/>
        <w:rPr>
          <w:rFonts w:hint="default" w:ascii="Times New Roman" w:hAnsi="Times New Roman" w:eastAsia="方正仿宋_GBK" w:cs="Times New Roman"/>
          <w:strike w:val="0"/>
          <w:dstrike w:val="0"/>
          <w:sz w:val="32"/>
          <w:szCs w:val="32"/>
          <w:lang w:val="en-US" w:eastAsia="zh-CN"/>
        </w:rPr>
      </w:pPr>
      <w:r>
        <w:rPr>
          <w:rFonts w:hint="default" w:ascii="Times New Roman" w:hAnsi="Times New Roman" w:eastAsia="方正仿宋_GBK" w:cs="Times New Roman"/>
          <w:strike w:val="0"/>
          <w:dstrike w:val="0"/>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3.行政许可事项业务办理项名称及编码</w:t>
      </w:r>
    </w:p>
    <w:p>
      <w:pPr>
        <w:spacing w:line="360" w:lineRule="auto"/>
        <w:ind w:firstLine="640" w:firstLineChars="200"/>
        <w:rPr>
          <w:rFonts w:hint="default" w:ascii="Times New Roman" w:hAnsi="Times New Roman" w:eastAsia="方正仿宋_GBK" w:cs="Times New Roman"/>
          <w:strike w:val="0"/>
          <w:dstrike w:val="0"/>
          <w:sz w:val="32"/>
          <w:szCs w:val="32"/>
          <w:lang w:val="en-US" w:eastAsia="zh-CN"/>
        </w:rPr>
      </w:pPr>
      <w:r>
        <w:rPr>
          <w:rFonts w:hint="default" w:ascii="Times New Roman" w:hAnsi="Times New Roman" w:eastAsia="方正仿宋_GBK" w:cs="Times New Roman"/>
          <w:strike w:val="0"/>
          <w:dstrike w:val="0"/>
          <w:sz w:val="32"/>
          <w:szCs w:val="32"/>
          <w:lang w:val="en-US" w:eastAsia="zh-CN"/>
        </w:rPr>
        <w:t>1.可能影响石油天然气管道保护的施工作业审批(00016011200001)</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（1）《中华人民共和国石油天然气管道保护法》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default"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（1）《中华人民共和国石油天然气管道保护法》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default" w:ascii="Times New Roman" w:hAnsi="Times New Roman" w:eastAsia="方正仿宋_GBK" w:cs="Times New Roman"/>
          <w:b w:val="0"/>
          <w:bCs w:val="0"/>
          <w:strike w:val="0"/>
          <w:dstrike w:val="0"/>
          <w:color w:val="auto"/>
          <w:sz w:val="32"/>
          <w:szCs w:val="32"/>
          <w:lang w:eastAsia="zh-CN"/>
        </w:rPr>
      </w:pPr>
      <w:r>
        <w:rPr>
          <w:rFonts w:hint="default" w:ascii="Times New Roman" w:hAnsi="Times New Roman" w:eastAsia="方正仿宋_GBK" w:cs="Times New Roman"/>
          <w:b w:val="0"/>
          <w:bCs w:val="0"/>
          <w:strike w:val="0"/>
          <w:dstrike w:val="0"/>
          <w:color w:val="auto"/>
          <w:sz w:val="32"/>
          <w:szCs w:val="32"/>
          <w:lang w:val="en-US" w:eastAsia="zh-CN"/>
        </w:rPr>
        <w:t>（1）《中华人民共和国石油天然气管道保护法》</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7.</w:t>
      </w:r>
      <w:r>
        <w:rPr>
          <w:rFonts w:hint="default" w:ascii="Times New Roman" w:hAnsi="Times New Roman" w:eastAsia="仿宋GB2312" w:cs="Times New Roman"/>
          <w:b/>
          <w:bCs/>
          <w:strike w:val="0"/>
          <w:dstrike w:val="0"/>
          <w:color w:val="auto"/>
          <w:sz w:val="32"/>
          <w:szCs w:val="32"/>
          <w:lang w:val="en-US" w:eastAsia="zh-CN"/>
        </w:rPr>
        <w:t>实施机关</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县</w:t>
      </w:r>
      <w:r>
        <w:rPr>
          <w:rFonts w:hint="eastAsia" w:ascii="Times New Roman" w:hAnsi="Times New Roman" w:eastAsia="方正仿宋_GBK" w:cs="Times New Roman"/>
          <w:b w:val="0"/>
          <w:bCs w:val="0"/>
          <w:strike w:val="0"/>
          <w:dstrike w:val="0"/>
          <w:color w:val="auto"/>
          <w:sz w:val="32"/>
          <w:szCs w:val="32"/>
          <w:lang w:val="en-US" w:eastAsia="zh-CN"/>
        </w:rPr>
        <w:t>发展和改革局</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8.</w:t>
      </w:r>
      <w:r>
        <w:rPr>
          <w:rFonts w:hint="default" w:ascii="Times New Roman" w:hAnsi="Times New Roman" w:eastAsia="仿宋GB2312" w:cs="Times New Roman"/>
          <w:b/>
          <w:bCs/>
          <w:strike w:val="0"/>
          <w:dstrike w:val="0"/>
          <w:color w:val="auto"/>
          <w:sz w:val="32"/>
          <w:szCs w:val="32"/>
          <w:lang w:val="en-US" w:eastAsia="zh-CN"/>
        </w:rPr>
        <w:t>审批层级</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县级</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9.行使</w:t>
      </w:r>
      <w:r>
        <w:rPr>
          <w:rFonts w:hint="default" w:ascii="Times New Roman" w:hAnsi="Times New Roman" w:eastAsia="仿宋GB2312" w:cs="Times New Roman"/>
          <w:b/>
          <w:bCs/>
          <w:strike w:val="0"/>
          <w:dstrike w:val="0"/>
          <w:color w:val="auto"/>
          <w:sz w:val="32"/>
          <w:szCs w:val="32"/>
          <w:lang w:val="en-US" w:eastAsia="zh-CN"/>
        </w:rPr>
        <w:t>层级</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县级</w:t>
      </w:r>
    </w:p>
    <w:p>
      <w:pPr>
        <w:spacing w:line="600" w:lineRule="exact"/>
        <w:ind w:firstLine="643" w:firstLineChars="200"/>
        <w:rPr>
          <w:rFonts w:hint="default" w:ascii="Times New Roman" w:hAnsi="Times New Roman" w:eastAsia="仿宋GB2312" w:cs="Times New Roman"/>
          <w:strike w:val="0"/>
          <w:dstrike w:val="0"/>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10.</w:t>
      </w:r>
      <w:r>
        <w:rPr>
          <w:rFonts w:hint="default" w:ascii="Times New Roman" w:hAnsi="Times New Roman" w:eastAsia="仿宋GB2312" w:cs="Times New Roman"/>
          <w:b/>
          <w:bCs/>
          <w:strike w:val="0"/>
          <w:dstrike w:val="0"/>
          <w:color w:val="auto"/>
          <w:sz w:val="32"/>
          <w:szCs w:val="32"/>
          <w:lang w:val="en-US" w:eastAsia="zh-CN"/>
        </w:rPr>
        <w:t>是否由审批机关受理</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是</w:t>
      </w:r>
    </w:p>
    <w:p>
      <w:pPr>
        <w:spacing w:line="600" w:lineRule="exact"/>
        <w:ind w:firstLine="643" w:firstLineChars="200"/>
        <w:rPr>
          <w:rFonts w:hint="default" w:ascii="Times New Roman" w:hAnsi="Times New Roman" w:eastAsia="仿宋GB2312" w:cs="Times New Roman"/>
          <w:strike w:val="0"/>
          <w:dstrike w:val="0"/>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11.</w:t>
      </w:r>
      <w:r>
        <w:rPr>
          <w:rFonts w:hint="default" w:ascii="Times New Roman" w:hAnsi="Times New Roman" w:eastAsia="仿宋GB2312" w:cs="Times New Roman"/>
          <w:b/>
          <w:bCs/>
          <w:strike w:val="0"/>
          <w:dstrike w:val="0"/>
          <w:color w:val="auto"/>
          <w:sz w:val="32"/>
          <w:szCs w:val="32"/>
          <w:lang w:val="en-US" w:eastAsia="zh-CN"/>
        </w:rPr>
        <w:t>受理层级</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县级</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12.</w:t>
      </w:r>
      <w:r>
        <w:rPr>
          <w:rFonts w:hint="default" w:ascii="Times New Roman" w:hAnsi="Times New Roman" w:eastAsia="仿宋GB2312" w:cs="Times New Roman"/>
          <w:b/>
          <w:bCs/>
          <w:strike w:val="0"/>
          <w:dstrike w:val="0"/>
          <w:color w:val="auto"/>
          <w:sz w:val="32"/>
          <w:szCs w:val="32"/>
          <w:lang w:val="en-US" w:eastAsia="zh-CN"/>
        </w:rPr>
        <w:t>是否存在初审环节</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643" w:firstLineChars="200"/>
        <w:rPr>
          <w:rFonts w:hint="default" w:ascii="Times New Roman" w:hAnsi="Times New Roman" w:eastAsia="仿宋GB2312" w:cs="Times New Roman"/>
          <w:strike w:val="0"/>
          <w:dstrike w:val="0"/>
          <w:sz w:val="32"/>
          <w:szCs w:val="32"/>
          <w:highlight w:val="yellow"/>
          <w:lang w:val="en-US"/>
        </w:rPr>
      </w:pPr>
      <w:r>
        <w:rPr>
          <w:rFonts w:hint="eastAsia" w:ascii="Times New Roman" w:hAnsi="Times New Roman" w:eastAsia="仿宋GB2312" w:cs="Times New Roman"/>
          <w:b/>
          <w:bCs/>
          <w:strike w:val="0"/>
          <w:dstrike w:val="0"/>
          <w:color w:val="auto"/>
          <w:sz w:val="32"/>
          <w:szCs w:val="32"/>
          <w:highlight w:val="none"/>
          <w:lang w:val="en-US" w:eastAsia="zh-CN"/>
        </w:rPr>
        <w:t>13.</w:t>
      </w:r>
      <w:r>
        <w:rPr>
          <w:rFonts w:hint="default" w:ascii="Times New Roman" w:hAnsi="Times New Roman" w:eastAsia="仿宋GB2312" w:cs="Times New Roman"/>
          <w:b/>
          <w:bCs/>
          <w:strike w:val="0"/>
          <w:dstrike w:val="0"/>
          <w:color w:val="auto"/>
          <w:sz w:val="32"/>
          <w:szCs w:val="32"/>
          <w:highlight w:val="none"/>
          <w:lang w:val="en-US" w:eastAsia="zh-CN"/>
        </w:rPr>
        <w:t>初审层级</w:t>
      </w:r>
      <w:r>
        <w:rPr>
          <w:rFonts w:hint="eastAsia" w:ascii="Times New Roman" w:hAnsi="Times New Roman" w:eastAsia="仿宋GB2312" w:cs="Times New Roman"/>
          <w:b/>
          <w:bCs/>
          <w:strike w:val="0"/>
          <w:dstrike w:val="0"/>
          <w:color w:val="auto"/>
          <w:sz w:val="32"/>
          <w:szCs w:val="32"/>
          <w:highlight w:val="none"/>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14.</w:t>
      </w:r>
      <w:r>
        <w:rPr>
          <w:rFonts w:hint="default" w:ascii="Times New Roman" w:hAnsi="Times New Roman" w:eastAsia="仿宋GB2312" w:cs="Times New Roman"/>
          <w:b/>
          <w:bCs/>
          <w:strike w:val="0"/>
          <w:dstrike w:val="0"/>
          <w:color w:val="auto"/>
          <w:sz w:val="32"/>
          <w:szCs w:val="32"/>
          <w:lang w:val="en-US" w:eastAsia="zh-CN"/>
        </w:rPr>
        <w:t>对应政务服务事项国家级基本目录名称</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无对应政务服务事项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15.要素统一情况：</w:t>
      </w:r>
      <w:r>
        <w:rPr>
          <w:rFonts w:hint="default" w:ascii="Times New Roman" w:hAnsi="Times New Roman" w:eastAsia="方正仿宋_GBK" w:cs="Times New Roman"/>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二、行政许可事项类型</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其他型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1.准予行政许可的条件</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施工作业方案可以确保管道安全。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default"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2.</w:t>
      </w:r>
      <w:r>
        <w:rPr>
          <w:rFonts w:hint="default" w:ascii="Times New Roman" w:hAnsi="Times New Roman" w:eastAsia="仿宋GB2312" w:cs="Times New Roman"/>
          <w:b/>
          <w:bCs/>
          <w:strike w:val="0"/>
          <w:dstrike w:val="0"/>
          <w:color w:val="auto"/>
          <w:sz w:val="32"/>
          <w:szCs w:val="32"/>
          <w:lang w:val="en-US" w:eastAsia="zh-CN"/>
        </w:rPr>
        <w:t>规定行政许可条件的依据</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（1）《中华人民共和国石油天然气管道保护法》第三十五条：进行下列施工作业，施工单位应当向管道所在地县级人民政府主管管道保护工作的部门提出申请：</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（一）穿跨越管道的施工作业；</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二）在管道线路中心线两侧各五米至五十米和本法第五十八条第一项所列管道附属设施周边一百米地域范围内，新建、改建、扩建铁路、公路、河渠，架设电力线路，埋设地下电缆、光缆，设置安全接地体、避雷接地体；</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（三）在管道线路中心线两侧各二百米和本法第五十八条第一项所列管道附属设施周边五百米地域范围内，进行爆破、地震法勘探或者工程挖掘、工程钻探、采矿。</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县级人民政府主管管道保护工作的部门接到申请后，应当组织施工单位与管道企业协商确定施工作业方案，并签订安全防护协议；协商不成的，主管管道保护工作的部门应当组织进行安全评审，作出是否批准作业的决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sz w:val="32"/>
          <w:szCs w:val="32"/>
          <w:highlight w:val="none"/>
          <w:lang w:val="en-US" w:eastAsia="zh-CN"/>
        </w:rPr>
        <w:t>1.服务对象类型：</w:t>
      </w:r>
      <w:r>
        <w:rPr>
          <w:rFonts w:hint="default" w:ascii="Times New Roman" w:hAnsi="Times New Roman" w:eastAsia="方正仿宋_GBK" w:cs="Times New Roman"/>
          <w:b w:val="0"/>
          <w:bCs w:val="0"/>
          <w:strike w:val="0"/>
          <w:dstrike w:val="0"/>
          <w:color w:val="auto"/>
          <w:sz w:val="32"/>
          <w:szCs w:val="32"/>
          <w:lang w:val="en-US" w:eastAsia="zh-CN"/>
        </w:rPr>
        <w:t>自然人,企业法人,事业单位法人,社会组织法人,非法人企业,行政机关,其他组织</w:t>
      </w:r>
    </w:p>
    <w:p>
      <w:pPr>
        <w:spacing w:line="600" w:lineRule="exact"/>
        <w:ind w:firstLine="643" w:firstLineChars="200"/>
        <w:rPr>
          <w:rFonts w:hint="default" w:ascii="Times New Roman" w:hAnsi="Times New Roman" w:eastAsia="仿宋GB2312" w:cs="Times New Roman"/>
          <w:strike w:val="0"/>
          <w:dstrike w:val="0"/>
          <w:sz w:val="32"/>
          <w:szCs w:val="32"/>
          <w:lang w:val="en-US" w:eastAsia="zh-CN"/>
        </w:rPr>
      </w:pPr>
      <w:r>
        <w:rPr>
          <w:rFonts w:hint="eastAsia" w:ascii="Times New Roman" w:hAnsi="Times New Roman" w:eastAsia="仿宋GB2312" w:cs="Times New Roman"/>
          <w:b/>
          <w:bCs/>
          <w:strike w:val="0"/>
          <w:dstrike w:val="0"/>
          <w:sz w:val="32"/>
          <w:szCs w:val="32"/>
          <w:highlight w:val="none"/>
          <w:lang w:val="en-US" w:eastAsia="zh-CN"/>
        </w:rPr>
        <w:t>2.是否为涉企许可事项：</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643" w:firstLineChars="200"/>
        <w:rPr>
          <w:rFonts w:hint="default" w:ascii="Times New Roman" w:hAnsi="Times New Roman" w:eastAsia="仿宋GB2312" w:cs="Times New Roman"/>
          <w:strike w:val="0"/>
          <w:dstrike w:val="0"/>
          <w:sz w:val="32"/>
          <w:szCs w:val="32"/>
          <w:lang w:val="en-US" w:eastAsia="zh-CN"/>
        </w:rPr>
      </w:pPr>
      <w:r>
        <w:rPr>
          <w:rFonts w:hint="eastAsia" w:ascii="Times New Roman" w:hAnsi="Times New Roman" w:eastAsia="仿宋GB2312" w:cs="Times New Roman"/>
          <w:b/>
          <w:bCs/>
          <w:strike w:val="0"/>
          <w:dstrike w:val="0"/>
          <w:sz w:val="32"/>
          <w:szCs w:val="32"/>
          <w:highlight w:val="none"/>
          <w:lang w:val="en-US" w:eastAsia="zh-CN"/>
        </w:rPr>
        <w:t>3.涉企经营许可事项名称：</w:t>
      </w:r>
      <w:r>
        <w:rPr>
          <w:rFonts w:hint="default" w:ascii="Times New Roman" w:hAnsi="Times New Roman" w:eastAsia="方正仿宋_GBK" w:cs="Times New Roman"/>
          <w:b w:val="0"/>
          <w:bCs w:val="0"/>
          <w:strike w:val="0"/>
          <w:dstrike w:val="0"/>
          <w:color w:val="auto"/>
          <w:sz w:val="32"/>
          <w:szCs w:val="32"/>
          <w:lang w:val="en-US" w:eastAsia="zh-CN"/>
        </w:rPr>
        <w:t>无</w:t>
      </w:r>
    </w:p>
    <w:p>
      <w:pPr>
        <w:spacing w:line="600" w:lineRule="exact"/>
        <w:ind w:firstLine="643" w:firstLineChars="200"/>
        <w:rPr>
          <w:rFonts w:hint="default" w:ascii="Times New Roman" w:hAnsi="Times New Roman" w:eastAsia="仿宋GB2312" w:cs="Times New Roman"/>
          <w:strike w:val="0"/>
          <w:dstrike w:val="0"/>
          <w:sz w:val="32"/>
          <w:szCs w:val="32"/>
          <w:lang w:val="en-US" w:eastAsia="zh-CN"/>
        </w:rPr>
      </w:pPr>
      <w:r>
        <w:rPr>
          <w:rFonts w:hint="eastAsia" w:ascii="Times New Roman" w:hAnsi="Times New Roman" w:eastAsia="仿宋GB2312" w:cs="Times New Roman"/>
          <w:b/>
          <w:bCs/>
          <w:strike w:val="0"/>
          <w:dstrike w:val="0"/>
          <w:sz w:val="32"/>
          <w:szCs w:val="32"/>
          <w:highlight w:val="none"/>
          <w:lang w:val="en-US" w:eastAsia="zh-CN"/>
        </w:rPr>
        <w:t>4.许可证件名称：</w:t>
      </w:r>
      <w:r>
        <w:rPr>
          <w:rFonts w:hint="default" w:ascii="Times New Roman" w:hAnsi="Times New Roman" w:eastAsia="方正仿宋_GBK" w:cs="Times New Roman"/>
          <w:b w:val="0"/>
          <w:bCs w:val="0"/>
          <w:strike w:val="0"/>
          <w:dstrike w:val="0"/>
          <w:color w:val="auto"/>
          <w:sz w:val="32"/>
          <w:szCs w:val="32"/>
          <w:lang w:val="en-US" w:eastAsia="zh-CN"/>
        </w:rPr>
        <w:t>无</w:t>
      </w:r>
    </w:p>
    <w:p>
      <w:pPr>
        <w:spacing w:line="600" w:lineRule="exact"/>
        <w:ind w:firstLine="643" w:firstLineChars="200"/>
        <w:rPr>
          <w:rFonts w:hint="default" w:ascii="Times New Roman" w:hAnsi="Times New Roman" w:eastAsia="仿宋GB2312" w:cs="Times New Roman"/>
          <w:strike w:val="0"/>
          <w:dstrike w:val="0"/>
          <w:sz w:val="32"/>
          <w:szCs w:val="32"/>
          <w:lang w:val="en-US" w:eastAsia="zh-CN"/>
        </w:rPr>
      </w:pPr>
      <w:r>
        <w:rPr>
          <w:rFonts w:hint="eastAsia" w:ascii="Times New Roman" w:hAnsi="Times New Roman" w:eastAsia="仿宋GB2312" w:cs="Times New Roman"/>
          <w:b/>
          <w:bCs/>
          <w:strike w:val="0"/>
          <w:dstrike w:val="0"/>
          <w:sz w:val="32"/>
          <w:szCs w:val="32"/>
          <w:highlight w:val="none"/>
          <w:lang w:val="en-US" w:eastAsia="zh-CN"/>
        </w:rPr>
        <w:t>5.改革方式：</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GB2312" w:cs="Times New Roman"/>
          <w:b/>
          <w:bCs/>
          <w:strike w:val="0"/>
          <w:dstrike w:val="0"/>
          <w:sz w:val="32"/>
          <w:szCs w:val="32"/>
          <w:highlight w:val="none"/>
          <w:lang w:val="en-US" w:eastAsia="zh-CN"/>
        </w:rPr>
      </w:pPr>
      <w:r>
        <w:rPr>
          <w:rFonts w:hint="eastAsia" w:ascii="Times New Roman" w:hAnsi="Times New Roman" w:eastAsia="仿宋GB2312" w:cs="Times New Roman"/>
          <w:b/>
          <w:bCs/>
          <w:strike w:val="0"/>
          <w:dstrike w:val="0"/>
          <w:sz w:val="32"/>
          <w:szCs w:val="32"/>
          <w:highlight w:val="none"/>
          <w:lang w:val="en-US" w:eastAsia="zh-CN"/>
        </w:rPr>
        <w:t>6.具体改革举措</w:t>
      </w:r>
      <w:r>
        <w:rPr>
          <w:rFonts w:hint="default" w:ascii="Times New Roman" w:hAnsi="Times New Roman" w:eastAsia="仿宋GB2312" w:cs="Times New Roman"/>
          <w:b/>
          <w:bCs/>
          <w:strike w:val="0"/>
          <w:dstrike w:val="0"/>
          <w:sz w:val="32"/>
          <w:szCs w:val="32"/>
          <w:highlight w:val="none"/>
          <w:lang w:val="en" w:eastAsia="zh-CN"/>
        </w:rPr>
        <w:t>:</w:t>
      </w:r>
      <w:r>
        <w:rPr>
          <w:rFonts w:hint="default" w:ascii="Times New Roman" w:hAnsi="Times New Roman" w:eastAsia="方正仿宋_GBK" w:cs="Times New Roman"/>
          <w:b w:val="0"/>
          <w:bCs w:val="0"/>
          <w:strike w:val="0"/>
          <w:dstrike w:val="0"/>
          <w:color w:val="auto"/>
          <w:sz w:val="32"/>
          <w:szCs w:val="32"/>
          <w:highlight w:val="none"/>
          <w:lang w:val="en-US" w:eastAsia="zh-CN"/>
        </w:rPr>
        <w:t>承诺将审批时限由20个工作日压减至8个工作日。</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Times New Roman" w:hAnsi="Times New Roman" w:eastAsia="仿宋GB2312" w:cs="Times New Roman"/>
          <w:b/>
          <w:bCs/>
          <w:strike w:val="0"/>
          <w:dstrike w:val="0"/>
          <w:sz w:val="32"/>
          <w:szCs w:val="32"/>
          <w:highlight w:val="none"/>
          <w:lang w:val="en-US" w:eastAsia="zh-CN"/>
        </w:rPr>
      </w:pPr>
      <w:r>
        <w:rPr>
          <w:rFonts w:hint="eastAsia" w:ascii="Times New Roman" w:hAnsi="Times New Roman" w:eastAsia="仿宋GB2312" w:cs="Times New Roman"/>
          <w:b/>
          <w:bCs/>
          <w:strike w:val="0"/>
          <w:dstrike w:val="0"/>
          <w:sz w:val="32"/>
          <w:szCs w:val="32"/>
          <w:highlight w:val="none"/>
          <w:lang w:val="en-US" w:eastAsia="zh-CN"/>
        </w:rPr>
        <w:t>7.加强事中事后监管措施</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县级管道保护主管部门定期检查，指导督促管道企业按照方案要求，做好相关管道保护措施落实。</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1.申请材料名称</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1.关于</w:t>
      </w:r>
      <w:r>
        <w:rPr>
          <w:rFonts w:hint="default" w:ascii="Times New Roman" w:hAnsi="Times New Roman" w:eastAsia="方正仿宋_GBK" w:cs="Times New Roman"/>
          <w:strike w:val="0"/>
          <w:dstrike w:val="0"/>
          <w:sz w:val="32"/>
          <w:szCs w:val="32"/>
          <w:lang w:val="en-US" w:eastAsia="zh-CN"/>
        </w:rPr>
        <w:t>可能影响石油天然气管道保护施工作业</w:t>
      </w:r>
      <w:r>
        <w:rPr>
          <w:rFonts w:hint="default" w:ascii="Times New Roman" w:hAnsi="Times New Roman" w:eastAsia="方正仿宋_GBK" w:cs="Times New Roman"/>
          <w:b w:val="0"/>
          <w:bCs w:val="0"/>
          <w:strike w:val="0"/>
          <w:dstrike w:val="0"/>
          <w:color w:val="auto"/>
          <w:sz w:val="32"/>
          <w:szCs w:val="32"/>
          <w:lang w:val="en-US" w:eastAsia="zh-CN"/>
        </w:rPr>
        <w:t>的请示；</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w:t>
      </w:r>
      <w:r>
        <w:rPr>
          <w:rFonts w:hint="default" w:ascii="Times New Roman" w:hAnsi="Times New Roman" w:eastAsia="方正仿宋_GBK" w:cs="Times New Roman"/>
          <w:strike w:val="0"/>
          <w:dstrike w:val="0"/>
          <w:sz w:val="32"/>
          <w:szCs w:val="32"/>
          <w:lang w:val="en-US" w:eastAsia="zh-CN"/>
        </w:rPr>
        <w:t>可能影响石油天然气管道保护施工作业的</w:t>
      </w:r>
      <w:r>
        <w:rPr>
          <w:rFonts w:hint="default" w:ascii="Times New Roman" w:hAnsi="Times New Roman" w:eastAsia="方正仿宋_GBK" w:cs="Times New Roman"/>
          <w:b w:val="0"/>
          <w:bCs w:val="0"/>
          <w:strike w:val="0"/>
          <w:dstrike w:val="0"/>
          <w:color w:val="auto"/>
          <w:sz w:val="32"/>
          <w:szCs w:val="32"/>
          <w:lang w:val="en-US" w:eastAsia="zh-CN"/>
        </w:rPr>
        <w:t>石油天然气管道施工作业方案（包括施工作业方案、事故应急预案、施工作业人员和保障安全施工作业的设备、设施）。</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default"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2.</w:t>
      </w:r>
      <w:r>
        <w:rPr>
          <w:rFonts w:hint="default" w:ascii="Times New Roman" w:hAnsi="Times New Roman" w:eastAsia="仿宋GB2312" w:cs="Times New Roman"/>
          <w:b/>
          <w:bCs/>
          <w:strike w:val="0"/>
          <w:dstrike w:val="0"/>
          <w:color w:val="auto"/>
          <w:sz w:val="32"/>
          <w:szCs w:val="32"/>
          <w:lang w:val="en-US" w:eastAsia="zh-CN"/>
        </w:rPr>
        <w:t>规定申请材料的依据</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（1）《中华人民共和国石油天然气管道保护法》第三十五条：进行下列施工作业，施工单位应当向管道所在地县级人民政府主管管道保护工作的部门提出申请：</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（一）穿跨越管道的施工作业；</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二）在管道线路中心线两侧各五米至五十米和本法第五十八条第一项所列管道附属设施周边一百米地域范围内，新建、改建、扩建铁路、公路、河渠，架设电力线路，埋设地下电缆、光缆，设置安全接地体、避雷接地体；</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（三）在管道线路中心线两侧各二百米和本法第五十八条第一项所列管道附属设施周边五百米地域范围内，进行爆破、地震法勘探或者工程挖掘、工程钻探、采矿。</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县级人民政府主管管道保护工作的部门接到申请后，应当组织施工单位与管道企业协商确定施工作业方案，并签订安全防护协议；协商不成的，主管管道保护工作的部门应当组织进行安全评审，作出是否批准作业的决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1.有无法定中介服务事项：</w:t>
      </w:r>
      <w:r>
        <w:rPr>
          <w:rFonts w:hint="default" w:ascii="Times New Roman" w:hAnsi="Times New Roman" w:eastAsia="方正仿宋_GBK" w:cs="Times New Roman"/>
          <w:b w:val="0"/>
          <w:bCs w:val="0"/>
          <w:strike w:val="0"/>
          <w:dstrike w:val="0"/>
          <w:color w:val="auto"/>
          <w:sz w:val="32"/>
          <w:szCs w:val="32"/>
          <w:lang w:val="en-US" w:eastAsia="zh-CN"/>
        </w:rPr>
        <w:t>无</w:t>
      </w:r>
    </w:p>
    <w:p>
      <w:pPr>
        <w:spacing w:line="600" w:lineRule="exact"/>
        <w:ind w:firstLine="643"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2.</w:t>
      </w:r>
      <w:r>
        <w:rPr>
          <w:rFonts w:hint="default" w:ascii="Times New Roman" w:hAnsi="Times New Roman" w:eastAsia="仿宋GB2312" w:cs="Times New Roman"/>
          <w:b/>
          <w:bCs/>
          <w:strike w:val="0"/>
          <w:dstrike w:val="0"/>
          <w:color w:val="auto"/>
          <w:sz w:val="32"/>
          <w:szCs w:val="32"/>
          <w:lang w:val="en-US" w:eastAsia="zh-CN"/>
        </w:rPr>
        <w:t>中介服务事项名称</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3.</w:t>
      </w:r>
      <w:r>
        <w:rPr>
          <w:rFonts w:hint="default" w:ascii="Times New Roman" w:hAnsi="Times New Roman" w:eastAsia="仿宋GB2312" w:cs="Times New Roman"/>
          <w:b/>
          <w:bCs/>
          <w:strike w:val="0"/>
          <w:dstrike w:val="0"/>
          <w:color w:val="auto"/>
          <w:sz w:val="32"/>
          <w:szCs w:val="32"/>
          <w:lang w:val="en-US" w:eastAsia="zh-CN"/>
        </w:rPr>
        <w:t>设定中介服务事项的依据</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4.</w:t>
      </w:r>
      <w:r>
        <w:rPr>
          <w:rFonts w:hint="default" w:ascii="Times New Roman" w:hAnsi="Times New Roman" w:eastAsia="仿宋GB2312" w:cs="Times New Roman"/>
          <w:b/>
          <w:bCs/>
          <w:strike w:val="0"/>
          <w:dstrike w:val="0"/>
          <w:color w:val="auto"/>
          <w:sz w:val="32"/>
          <w:szCs w:val="32"/>
          <w:lang w:val="en-US" w:eastAsia="zh-CN"/>
        </w:rPr>
        <w:t>提供中介服务的机构</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5.</w:t>
      </w:r>
      <w:r>
        <w:rPr>
          <w:rFonts w:hint="default" w:ascii="Times New Roman" w:hAnsi="Times New Roman" w:eastAsia="仿宋GB2312" w:cs="Times New Roman"/>
          <w:b/>
          <w:bCs/>
          <w:strike w:val="0"/>
          <w:dstrike w:val="0"/>
          <w:color w:val="auto"/>
          <w:sz w:val="32"/>
          <w:szCs w:val="32"/>
          <w:lang w:val="en-US" w:eastAsia="zh-CN"/>
        </w:rPr>
        <w:t>中介服务事项的收费性质</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1.办理行政许可的程序环节</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1.申请人申请；</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2.审批机构受理/不予受理；</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3.组织审查；</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4.准予批复/不予批复。</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2.规定行政许可程序的依据</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（1）《中华人民共和国石油天然气管道保护法》第三十五条：进行下列施工作业，施工单位应当向管道所在地县级人民政府主管管道保护工作的部门提出申请：</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（一）穿跨越管道的施工作业；</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二）在管道线路中心线两侧各五米至五十米和本法第五十八条第一项所列管道附属设施周边一百米地域范围内，新建、改建、扩建铁路、公路、河渠，架设电力线路，埋设地下电缆、光缆，设置安全接地体、避雷接地体；</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（三）在管道线路中心线两侧各二百米和本法第五十八条第一项所列管道附属设施周边五百米地域范围内，进行爆破、地震法勘探或者工程挖掘、工程钻探、采矿。</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县级人民政府主管管道保护工作的部门接到申请后，应当组织施工单位与管道企业协商确定施工作业方案，并签订安全防护协议；协商不成的，主管管道保护工作的部门应当组织进行安全评审，作出是否批准作业的决定。</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3.</w:t>
      </w:r>
      <w:r>
        <w:rPr>
          <w:rFonts w:hint="default" w:ascii="Times New Roman" w:hAnsi="Times New Roman" w:eastAsia="仿宋GB2312" w:cs="Times New Roman"/>
          <w:b/>
          <w:bCs/>
          <w:strike w:val="0"/>
          <w:dstrike w:val="0"/>
          <w:color w:val="auto"/>
          <w:sz w:val="32"/>
          <w:szCs w:val="32"/>
          <w:lang w:val="en-US" w:eastAsia="zh-CN"/>
        </w:rPr>
        <w:t>是否需要现场勘验</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4.</w:t>
      </w:r>
      <w:r>
        <w:rPr>
          <w:rFonts w:hint="default" w:ascii="Times New Roman" w:hAnsi="Times New Roman" w:eastAsia="仿宋GB2312" w:cs="Times New Roman"/>
          <w:b/>
          <w:bCs/>
          <w:strike w:val="0"/>
          <w:dstrike w:val="0"/>
          <w:color w:val="auto"/>
          <w:sz w:val="32"/>
          <w:szCs w:val="32"/>
          <w:lang w:val="en-US" w:eastAsia="zh-CN"/>
        </w:rPr>
        <w:t>是否需要组织听证</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5.</w:t>
      </w:r>
      <w:r>
        <w:rPr>
          <w:rFonts w:hint="default" w:ascii="Times New Roman" w:hAnsi="Times New Roman" w:eastAsia="仿宋GB2312" w:cs="Times New Roman"/>
          <w:b/>
          <w:bCs/>
          <w:strike w:val="0"/>
          <w:dstrike w:val="0"/>
          <w:color w:val="auto"/>
          <w:sz w:val="32"/>
          <w:szCs w:val="32"/>
          <w:lang w:val="en-US" w:eastAsia="zh-CN"/>
        </w:rPr>
        <w:t>是否需要招标、拍卖、挂牌交易</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6.</w:t>
      </w:r>
      <w:r>
        <w:rPr>
          <w:rFonts w:hint="default" w:ascii="Times New Roman" w:hAnsi="Times New Roman" w:eastAsia="仿宋GB2312" w:cs="Times New Roman"/>
          <w:b/>
          <w:bCs/>
          <w:strike w:val="0"/>
          <w:dstrike w:val="0"/>
          <w:color w:val="auto"/>
          <w:sz w:val="32"/>
          <w:szCs w:val="32"/>
          <w:lang w:val="en-US" w:eastAsia="zh-CN"/>
        </w:rPr>
        <w:t>是否需要检验、检测、检疫</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7.</w:t>
      </w:r>
      <w:r>
        <w:rPr>
          <w:rFonts w:hint="default" w:ascii="Times New Roman" w:hAnsi="Times New Roman" w:eastAsia="仿宋GB2312" w:cs="Times New Roman"/>
          <w:b/>
          <w:bCs/>
          <w:strike w:val="0"/>
          <w:dstrike w:val="0"/>
          <w:color w:val="auto"/>
          <w:sz w:val="32"/>
          <w:szCs w:val="32"/>
          <w:lang w:val="en-US" w:eastAsia="zh-CN"/>
        </w:rPr>
        <w:t>是否需要鉴定</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8.</w:t>
      </w:r>
      <w:r>
        <w:rPr>
          <w:rFonts w:hint="default" w:ascii="Times New Roman" w:hAnsi="Times New Roman" w:eastAsia="仿宋GB2312" w:cs="Times New Roman"/>
          <w:b/>
          <w:bCs/>
          <w:strike w:val="0"/>
          <w:dstrike w:val="0"/>
          <w:color w:val="auto"/>
          <w:sz w:val="32"/>
          <w:szCs w:val="32"/>
          <w:lang w:val="en-US" w:eastAsia="zh-CN"/>
        </w:rPr>
        <w:t>是否需要专家评审</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部分情况下开展</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9.</w:t>
      </w:r>
      <w:r>
        <w:rPr>
          <w:rFonts w:hint="default" w:ascii="Times New Roman" w:hAnsi="Times New Roman" w:eastAsia="仿宋GB2312" w:cs="Times New Roman"/>
          <w:b/>
          <w:bCs/>
          <w:strike w:val="0"/>
          <w:dstrike w:val="0"/>
          <w:color w:val="auto"/>
          <w:sz w:val="32"/>
          <w:szCs w:val="32"/>
          <w:lang w:val="en-US" w:eastAsia="zh-CN"/>
        </w:rPr>
        <w:t>是否需要向社会公示</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10.</w:t>
      </w:r>
      <w:r>
        <w:rPr>
          <w:rFonts w:hint="default" w:ascii="Times New Roman" w:hAnsi="Times New Roman" w:eastAsia="仿宋GB2312" w:cs="Times New Roman"/>
          <w:b/>
          <w:bCs/>
          <w:strike w:val="0"/>
          <w:dstrike w:val="0"/>
          <w:color w:val="auto"/>
          <w:sz w:val="32"/>
          <w:szCs w:val="32"/>
          <w:lang w:val="en-US" w:eastAsia="zh-CN"/>
        </w:rPr>
        <w:t>是否实行告知承诺办理</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643" w:firstLineChars="200"/>
        <w:rPr>
          <w:rFonts w:hint="default"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11.审批机关是否委托服务机构开展技术性服务：</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1.承诺受理时限：</w:t>
      </w:r>
      <w:r>
        <w:rPr>
          <w:rFonts w:hint="default" w:ascii="Times New Roman" w:hAnsi="Times New Roman" w:eastAsia="方正仿宋_GBK" w:cs="Times New Roman"/>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strike w:val="0"/>
          <w:dstrike w:val="0"/>
          <w:sz w:val="32"/>
          <w:szCs w:val="32"/>
        </w:rPr>
      </w:pPr>
      <w:r>
        <w:rPr>
          <w:rFonts w:hint="eastAsia" w:ascii="Times New Roman" w:hAnsi="Times New Roman" w:eastAsia="仿宋GB2312" w:cs="Times New Roman"/>
          <w:b/>
          <w:bCs/>
          <w:strike w:val="0"/>
          <w:dstrike w:val="0"/>
          <w:color w:val="auto"/>
          <w:sz w:val="32"/>
          <w:szCs w:val="32"/>
          <w:lang w:val="en-US" w:eastAsia="zh-CN"/>
        </w:rPr>
        <w:t>2.法定审批时限：</w:t>
      </w:r>
      <w:r>
        <w:rPr>
          <w:rFonts w:hint="default" w:ascii="Times New Roman" w:hAnsi="Times New Roman" w:eastAsia="方正仿宋_GBK" w:cs="Times New Roman"/>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3.规定法定审批时限依据</w:t>
      </w:r>
    </w:p>
    <w:p>
      <w:pPr>
        <w:spacing w:line="600" w:lineRule="exact"/>
        <w:ind w:firstLine="640" w:firstLineChars="200"/>
        <w:rPr>
          <w:rFonts w:hint="default" w:ascii="Times New Roman" w:hAnsi="Times New Roman" w:eastAsia="仿宋GB2312" w:cs="Times New Roman"/>
          <w:sz w:val="32"/>
          <w:szCs w:val="32"/>
          <w:lang w:val="en-US"/>
        </w:rPr>
      </w:pPr>
      <w:r>
        <w:rPr>
          <w:rFonts w:hint="default" w:ascii="Times New Roman" w:hAnsi="Times New Roman" w:eastAsia="方正仿宋_GBK" w:cs="Times New Roman"/>
          <w:b w:val="0"/>
          <w:bCs w:val="0"/>
          <w:strike w:val="0"/>
          <w:dstrike w:val="0"/>
          <w:color w:val="auto"/>
          <w:sz w:val="32"/>
          <w:szCs w:val="32"/>
          <w:lang w:val="en-US" w:eastAsia="zh-CN"/>
        </w:rPr>
        <w:t>（1）《中华人民共和国石油天然气管道保护法》第三十五条：进行下列施工作业，施工单位应当向管道所在地县级人民政府主管管道保护工作的部门提出申请：</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（一）穿跨越管道的施工作业；</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二）在管道线路中心线两侧各五米至五十米和本法第五十八条第一项所列管道附属设施周边一百米地域范围内，新建、改建、扩建铁路、公路、河渠，架设电力线路，埋设地下电缆、光缆，设置安全接地体、避雷接地体；</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（三）在管道线路中心线两侧各二百米和本法第五十八条第一项所列管道附属设施周边五百米地域范围内，进行爆破、地震法勘探或者工程挖掘、工程钻探、采矿。</w:t>
      </w:r>
    </w:p>
    <w:p>
      <w:pPr>
        <w:spacing w:line="600" w:lineRule="exact"/>
        <w:ind w:firstLine="640" w:firstLineChars="200"/>
        <w:rPr>
          <w:rFonts w:hint="default" w:ascii="Times New Roman" w:hAnsi="Times New Roman" w:eastAsia="仿宋GB2312" w:cs="Times New Roman"/>
          <w:sz w:val="32"/>
          <w:szCs w:val="32"/>
          <w:lang w:val="en-US"/>
        </w:rPr>
      </w:pPr>
      <w:r>
        <w:rPr>
          <w:rFonts w:hint="default" w:ascii="Times New Roman" w:hAnsi="Times New Roman" w:eastAsia="方正仿宋_GBK" w:cs="Times New Roman"/>
          <w:b w:val="0"/>
          <w:bCs w:val="0"/>
          <w:strike w:val="0"/>
          <w:dstrike w:val="0"/>
          <w:color w:val="auto"/>
          <w:sz w:val="32"/>
          <w:szCs w:val="32"/>
          <w:lang w:val="en-US" w:eastAsia="zh-CN"/>
        </w:rPr>
        <w:t>县级人民政府主管管道保护工作的部门接到申请后，应当组织施工单位与管道企业协商确定施工作业方案，并签订安全防护协议；协商不成的，主管管道保护工作的部门应当组织进行安全评审，作出是否批准作业的决定。</w:t>
      </w:r>
    </w:p>
    <w:p>
      <w:pPr>
        <w:spacing w:line="600" w:lineRule="exact"/>
        <w:ind w:firstLine="643"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4.承诺审批时限：</w:t>
      </w:r>
      <w:r>
        <w:rPr>
          <w:rFonts w:hint="default" w:ascii="Times New Roman" w:hAnsi="Times New Roman" w:eastAsia="方正仿宋_GBK" w:cs="Times New Roman"/>
          <w:b w:val="0"/>
          <w:bCs w:val="0"/>
          <w:strike w:val="0"/>
          <w:dstrike w:val="0"/>
          <w:color w:val="auto"/>
          <w:sz w:val="32"/>
          <w:szCs w:val="32"/>
          <w:lang w:val="en-US" w:eastAsia="zh-CN"/>
        </w:rPr>
        <w:t>20个工作日</w:t>
      </w:r>
    </w:p>
    <w:p>
      <w:pPr>
        <w:spacing w:line="600" w:lineRule="exact"/>
        <w:ind w:firstLine="640" w:firstLineChars="200"/>
        <w:rPr>
          <w:rFonts w:hint="default" w:ascii="Times New Roman" w:hAnsi="Times New Roman" w:eastAsia="仿宋GB2312" w:cs="Times New Roman"/>
          <w:strike w:val="0"/>
          <w:dstrike w:val="0"/>
          <w:sz w:val="32"/>
          <w:szCs w:val="32"/>
          <w:lang w:val="en-US"/>
        </w:rPr>
      </w:pPr>
      <w:r>
        <w:rPr>
          <w:rFonts w:hint="default" w:ascii="Times New Roman" w:hAnsi="Times New Roman" w:eastAsia="方正仿宋_GBK" w:cs="Times New Roman"/>
          <w:b w:val="0"/>
          <w:bCs w:val="0"/>
          <w:strike w:val="0"/>
          <w:dstrike w:val="0"/>
          <w:color w:val="auto"/>
          <w:sz w:val="32"/>
          <w:szCs w:val="32"/>
          <w:lang w:val="en-US" w:eastAsia="zh-CN"/>
        </w:rPr>
        <w:t>依法进行评审另需时间不计算在该时限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spacing w:line="600" w:lineRule="exact"/>
        <w:ind w:firstLine="643" w:firstLineChars="200"/>
        <w:rPr>
          <w:rFonts w:hint="eastAsia"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1.办理行政许可是否收费：</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default" w:ascii="Times New Roman" w:hAnsi="Times New Roman" w:eastAsia="方正仿宋_GBK" w:cs="Times New Roman"/>
          <w:b/>
          <w:bCs/>
          <w:strike w:val="0"/>
          <w:dstrike w:val="0"/>
          <w:color w:val="FF0000"/>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2.收费项目的名称、收费项目的标准、设定收费项目的依据、规定收费标准的依据：</w:t>
      </w:r>
      <w:r>
        <w:rPr>
          <w:rFonts w:hint="default" w:ascii="Times New Roman" w:hAnsi="Times New Roman" w:eastAsia="方正仿宋_GBK" w:cs="Times New Roman"/>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1.审批结果类型：</w:t>
      </w:r>
      <w:r>
        <w:rPr>
          <w:rFonts w:hint="default" w:ascii="Times New Roman" w:hAnsi="Times New Roman" w:eastAsia="方正仿宋_GBK" w:cs="Times New Roman"/>
          <w:b w:val="0"/>
          <w:bCs w:val="0"/>
          <w:strike w:val="0"/>
          <w:dstrike w:val="0"/>
          <w:color w:val="auto"/>
          <w:sz w:val="32"/>
          <w:szCs w:val="32"/>
          <w:lang w:val="en-US" w:eastAsia="zh-CN"/>
        </w:rPr>
        <w:t>其他</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2.审批结果名称：</w:t>
      </w:r>
      <w:r>
        <w:rPr>
          <w:rFonts w:hint="default" w:ascii="Times New Roman" w:hAnsi="Times New Roman" w:eastAsia="方正仿宋_GBK" w:cs="Times New Roman"/>
          <w:b w:val="0"/>
          <w:bCs w:val="0"/>
          <w:strike w:val="0"/>
          <w:dstrike w:val="0"/>
          <w:color w:val="auto"/>
          <w:sz w:val="32"/>
          <w:szCs w:val="32"/>
          <w:lang w:val="en-US" w:eastAsia="zh-CN"/>
        </w:rPr>
        <w:t>关于批准XX作业的决定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3.审批结果的有效期限：</w:t>
      </w:r>
      <w:r>
        <w:rPr>
          <w:rFonts w:hint="default" w:ascii="Times New Roman" w:hAnsi="Times New Roman" w:eastAsia="方正仿宋_GBK" w:cs="Times New Roman"/>
          <w:b w:val="0"/>
          <w:bCs w:val="0"/>
          <w:strike w:val="0"/>
          <w:dstrike w:val="0"/>
          <w:color w:val="auto"/>
          <w:sz w:val="32"/>
          <w:szCs w:val="32"/>
          <w:lang w:val="en-US" w:eastAsia="zh-CN"/>
        </w:rPr>
        <w:t>0当次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4.规定审批结果有效期限的依据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GB2312" w:cs="Times New Roman"/>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（1）《中华人民共和国石油天然气管道保护法》第三十五条：进行下列施工作业，施工单位应当向管道所在地县级人民政府主管管道保护工作的部门提出申请：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（一）穿跨越管道的施工作业；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二）在管道线路中心线两侧各五米至五十米和本法第五十八条第一项所列管道附属设施周边一百米地域范围内，新建、改建、扩建铁路、公路、河渠，架设电力线路，埋设地下电缆、光缆，设置安全接地体、避雷接地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（三）在管道线路中心线两侧各二百米和本法第五十八条第一项所列管道附属设施周边五百米地域范围内，进行爆破、地震法勘探或者工程挖掘、工程钻探、采矿。</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GB2312" w:cs="Times New Roman"/>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县级人民政府主管管道保护工作的部门接到申请后，应当组织施工单位与管道企业协商确定施工作业方案，并签订安全防护协议；协商不成的，主管管道保护工作的部门应当组织进行安全评审，作出是否批准作业的决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5.是否需要办理审批结果变更手续：</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6.办理审批结果变更手续的要求：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7.是否需要办理审批结果延续手续：</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8.办理审批结果延续手续的要求：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9.审批结果的有效地域范围：</w:t>
      </w:r>
      <w:r>
        <w:rPr>
          <w:rFonts w:hint="default" w:ascii="Times New Roman" w:hAnsi="Times New Roman" w:eastAsia="方正仿宋_GBK" w:cs="Times New Roman"/>
          <w:b w:val="0"/>
          <w:bCs w:val="0"/>
          <w:strike w:val="0"/>
          <w:dstrike w:val="0"/>
          <w:color w:val="auto"/>
          <w:sz w:val="32"/>
          <w:szCs w:val="32"/>
          <w:lang w:val="en-US" w:eastAsia="zh-CN"/>
        </w:rPr>
        <w:t>本县</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（1）《中华人民共和国石油天然气管道保护法》第三十五条：进行下列施工作业，施工单位应当向管道所在地县级人民政府主管管道保护工作的部门提出申请：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（一）穿跨越管道的施工作业；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二）在管道线路中心线两侧各五米至五十米和本法第五十八条第一项所列管道附属设施周边一百米地域范围内，新建、改建、扩建铁路、公路、河渠，架设电力线路，埋设地下电缆、光缆，设置安全接地体、避雷接地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（三）在管道线路中心线两侧各二百米和本法第五十八条第一项所列管道附属设施周边五百米地域范围内，进行爆破、地震法勘探或者工程挖掘、工程钻探、采矿。</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县级人民政府主管管道保护工作的部门接到申请后，应当组织施工单位与管道企业协商确定施工作业方案，并签订安全防护协议；协商不成的，主管管道保护工作的部门应当组织进行安全评审，作出是否批准作业的决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1.有无行政许可数量限制：</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2.公布数量限制的方式：</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3.公布数量限制的周期：</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4.在数量限制条件下实施行政许可的方式：</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5.规定在数量限制条件下实施行政许可方式的依据：</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1.有无年检要求：</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2.设定年检要求的依据：</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3.年检周期：</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4.年检是否要求报送材料：</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5.年检报送材料名称：</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6.年检是否收费：</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7.年检收费项目的名称、年检收费项目的标准、设定年检收费项目的依据、规定年检项目收费标准的依据：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8.通过年检的证明或者标志：</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w:t>
      </w:r>
      <w:r>
        <w:rPr>
          <w:rFonts w:hint="default" w:ascii="Times New Roman" w:hAnsi="Times New Roman" w:eastAsia="仿宋GB2312" w:cs="Times New Roman"/>
          <w:b/>
          <w:bCs/>
          <w:strike w:val="0"/>
          <w:dstrike w:val="0"/>
          <w:color w:val="auto"/>
          <w:sz w:val="32"/>
          <w:szCs w:val="32"/>
          <w:lang w:val="en-US" w:eastAsia="zh-CN"/>
        </w:rPr>
        <w:t>有无年报要求</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2.</w:t>
      </w:r>
      <w:r>
        <w:rPr>
          <w:rFonts w:hint="default" w:ascii="Times New Roman" w:hAnsi="Times New Roman" w:eastAsia="仿宋GB2312" w:cs="Times New Roman"/>
          <w:b/>
          <w:bCs/>
          <w:strike w:val="0"/>
          <w:dstrike w:val="0"/>
          <w:color w:val="auto"/>
          <w:sz w:val="32"/>
          <w:szCs w:val="32"/>
          <w:lang w:val="en-US" w:eastAsia="zh-CN"/>
        </w:rPr>
        <w:t>年报报送材料名称</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3.</w:t>
      </w:r>
      <w:r>
        <w:rPr>
          <w:rFonts w:hint="default" w:ascii="Times New Roman" w:hAnsi="Times New Roman" w:eastAsia="仿宋GB2312" w:cs="Times New Roman"/>
          <w:b/>
          <w:bCs/>
          <w:strike w:val="0"/>
          <w:dstrike w:val="0"/>
          <w:color w:val="auto"/>
          <w:sz w:val="32"/>
          <w:szCs w:val="32"/>
          <w:lang w:val="en-US" w:eastAsia="zh-CN"/>
        </w:rPr>
        <w:t>设定年报要求的依据</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4.</w:t>
      </w:r>
      <w:r>
        <w:rPr>
          <w:rFonts w:hint="default" w:ascii="Times New Roman" w:hAnsi="Times New Roman" w:eastAsia="仿宋GB2312" w:cs="Times New Roman"/>
          <w:b/>
          <w:bCs/>
          <w:strike w:val="0"/>
          <w:dstrike w:val="0"/>
          <w:color w:val="auto"/>
          <w:sz w:val="32"/>
          <w:szCs w:val="32"/>
          <w:lang w:val="en-US" w:eastAsia="zh-CN"/>
        </w:rPr>
        <w:t>年报周期</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县</w:t>
      </w:r>
      <w:r>
        <w:rPr>
          <w:rFonts w:hint="eastAsia" w:ascii="Times New Roman" w:hAnsi="Times New Roman" w:eastAsia="方正仿宋_GBK" w:cs="Times New Roman"/>
          <w:b w:val="0"/>
          <w:bCs w:val="0"/>
          <w:strike w:val="0"/>
          <w:dstrike w:val="0"/>
          <w:color w:val="auto"/>
          <w:sz w:val="32"/>
          <w:szCs w:val="32"/>
          <w:lang w:val="en-US" w:eastAsia="zh-CN"/>
        </w:rPr>
        <w:t>发展和改革局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sz w:val="32"/>
          <w:szCs w:val="32"/>
        </w:rPr>
      </w:pPr>
      <w:r>
        <w:rPr>
          <w:rFonts w:hint="eastAsia" w:ascii="Times New Roman" w:hAnsi="Times New Roman" w:eastAsia="黑体" w:cs="Times New Roman"/>
          <w:b w:val="0"/>
          <w:bCs w:val="0"/>
          <w:strike w:val="0"/>
          <w:dstrike w:val="0"/>
          <w:color w:val="auto"/>
          <w:sz w:val="32"/>
          <w:szCs w:val="32"/>
          <w:highlight w:val="none"/>
          <w:lang w:val="en-US" w:eastAsia="zh-CN"/>
        </w:rPr>
        <w:t>十五、备注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GB2312">
    <w:altName w:val="方正仿宋_GBK"/>
    <w:panose1 w:val="00000000000000000000"/>
    <w:charset w:val="00"/>
    <w:family w:val="roman"/>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5E6491"/>
    <w:rsid w:val="097F7791"/>
    <w:rsid w:val="1EDA7AD4"/>
    <w:rsid w:val="225E6491"/>
    <w:rsid w:val="3A1B11C0"/>
    <w:rsid w:val="76392A44"/>
    <w:rsid w:val="7CF77B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楚雄州永仁县党政机关单位</Company>
  <Pages>1</Pages>
  <Words>0</Words>
  <Characters>0</Characters>
  <Lines>0</Lines>
  <Paragraphs>0</Paragraphs>
  <TotalTime>1</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2023-11-28T07:20:00Z</dcterms:created>
  <dc:creator>发改局办公室</dc:creator>
  <cp:lastModifiedBy>发改局办公室</cp:lastModifiedBy>
  <dcterms:modified xsi:type="dcterms:W3CDTF">2023-12-01T07:43:07Z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09320D825519496E819B63110A13B0CF</vt:lpwstr>
  </property>
</Properties>
</file>