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宋体" w:cs="Times New Roman"/>
          <w:b w:val="0"/>
          <w:bCs w:val="0"/>
          <w:strike w:val="0"/>
          <w:dstrike w:val="0"/>
          <w:color w:val="FF0000"/>
          <w:sz w:val="28"/>
          <w:szCs w:val="28"/>
          <w:lang w:eastAsia="zh-CN"/>
        </w:rPr>
      </w:pPr>
      <w:r>
        <w:rPr>
          <w:rFonts w:hint="default" w:ascii="Times New Roman" w:hAnsi="Times New Roman" w:eastAsia="方正小标宋_GBK" w:cs="Times New Roman"/>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宋体" w:cs="Times New Roman"/>
          <w:b w:val="0"/>
          <w:bCs w:val="0"/>
          <w:strike w:val="0"/>
          <w:dstrike w:val="0"/>
          <w:color w:val="auto"/>
          <w:sz w:val="28"/>
          <w:szCs w:val="28"/>
          <w:lang w:eastAsia="zh-CN"/>
        </w:rPr>
      </w:pPr>
      <w:r>
        <w:rPr>
          <w:rFonts w:hint="default" w:ascii="Times New Roman" w:hAnsi="Times New Roman" w:eastAsia="方正楷体_GBK" w:cs="Times New Roman"/>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default" w:ascii="Times New Roman" w:hAnsi="Times New Roman" w:eastAsia="宋体" w:cs="Times New Roman"/>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eastAsia="zh-CN"/>
        </w:rPr>
        <w:t>新建不能满足管道保护要求的石油天然气管道防护方案审批</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方正仿宋简体" w:hAnsi="方正仿宋简体" w:eastAsia="方正仿宋简体" w:cs="方正仿宋简体"/>
          <w:b w:val="0"/>
          <w:bCs w:val="0"/>
          <w:strike w:val="0"/>
          <w:dstrike w:val="0"/>
          <w:color w:val="auto"/>
          <w:sz w:val="32"/>
          <w:szCs w:val="32"/>
          <w:lang w:val="en-US" w:eastAsia="zh-CN"/>
        </w:rPr>
        <w:t>永仁县发展和改革局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default" w:ascii="Times New Roman" w:hAnsi="Times New Roman" w:eastAsia="方正仿宋_GBK" w:cs="Times New Roman"/>
          <w:strike w:val="0"/>
          <w:dstrike w:val="0"/>
          <w:sz w:val="32"/>
          <w:szCs w:val="32"/>
          <w:lang w:val="en-US" w:eastAsia="zh-CN"/>
        </w:rPr>
      </w:pPr>
      <w:r>
        <w:rPr>
          <w:rFonts w:hint="eastAsia" w:ascii="Times New Roman" w:hAnsi="Times New Roman" w:eastAsia="方正仿宋_GBK" w:cs="Times New Roman"/>
          <w:strike w:val="0"/>
          <w:dstrike w:val="0"/>
          <w:sz w:val="32"/>
          <w:szCs w:val="32"/>
          <w:lang w:val="en-US" w:eastAsia="zh-CN"/>
        </w:rPr>
        <w:t>永仁县发展和改革局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eastAsia="zh-CN"/>
        </w:rPr>
        <w:t>《中华人民共和国石油天然气管道保护法》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eastAsia="zh-CN"/>
        </w:rPr>
        <w:t>1.新建不能满足管道保护要求的石油天然气管道防护方案审批（县级权限）</w:t>
      </w:r>
    </w:p>
    <w:p>
      <w:pPr>
        <w:rPr>
          <w:sz w:val="32"/>
          <w:szCs w:val="32"/>
        </w:rPr>
      </w:pPr>
    </w:p>
    <w:p/>
    <w:p/>
    <w:p/>
    <w:p/>
    <w:p/>
    <w:p/>
    <w:p/>
    <w:p/>
    <w:p/>
    <w:p/>
    <w:p/>
    <w:p/>
    <w:p/>
    <w:p/>
    <w:p>
      <w:bookmarkStart w:id="0" w:name="_GoBack"/>
      <w:bookmarkEnd w:id="0"/>
    </w:p>
    <w:p>
      <w:pPr>
        <w:jc w:val="center"/>
        <w:rPr>
          <w:rFonts w:hint="default" w:ascii="Times New Roman" w:hAnsi="Times New Roman" w:eastAsia="方正小标宋_GBK" w:cs="Times New Roman"/>
          <w:b w:val="0"/>
          <w:bCs w:val="0"/>
          <w:strike w:val="0"/>
          <w:dstrike w:val="0"/>
          <w:color w:val="auto"/>
          <w:sz w:val="40"/>
          <w:szCs w:val="40"/>
          <w:lang w:eastAsia="zh-CN"/>
        </w:rPr>
      </w:pPr>
      <w:r>
        <w:rPr>
          <w:rFonts w:hint="default" w:ascii="Times New Roman" w:hAnsi="Times New Roman" w:eastAsia="方正小标宋_GBK" w:cs="Times New Roman"/>
          <w:b w:val="0"/>
          <w:bCs w:val="0"/>
          <w:strike w:val="0"/>
          <w:dstrike w:val="0"/>
          <w:color w:val="auto"/>
          <w:sz w:val="40"/>
          <w:szCs w:val="40"/>
          <w:lang w:eastAsia="zh-CN"/>
        </w:rPr>
        <w:t>新建不能满足管道保护要求的石油天然气管道防护方案审批（县级权限）</w:t>
      </w:r>
    </w:p>
    <w:p>
      <w:pPr>
        <w:jc w:val="center"/>
        <w:rPr>
          <w:rFonts w:hint="default" w:ascii="Times New Roman" w:hAnsi="Times New Roman" w:eastAsia="方正小标宋_GBK" w:cs="Times New Roman"/>
          <w:b w:val="0"/>
          <w:bCs w:val="0"/>
          <w:strike w:val="0"/>
          <w:dstrike w:val="0"/>
          <w:color w:val="auto"/>
          <w:sz w:val="40"/>
          <w:szCs w:val="40"/>
          <w:lang w:val="en-US" w:eastAsia="zh-CN"/>
        </w:rPr>
      </w:pPr>
      <w:r>
        <w:rPr>
          <w:rFonts w:hint="default" w:ascii="Times New Roman" w:hAnsi="Times New Roman" w:eastAsia="方正小标宋_GBK" w:cs="Times New Roman"/>
          <w:b w:val="0"/>
          <w:bCs w:val="0"/>
          <w:strike w:val="0"/>
          <w:dstrike w:val="0"/>
          <w:color w:val="auto"/>
          <w:sz w:val="40"/>
          <w:szCs w:val="40"/>
          <w:lang w:val="en-US" w:eastAsia="zh-CN"/>
        </w:rPr>
        <w:t>【00016011100301】</w:t>
      </w:r>
    </w:p>
    <w:p>
      <w:pPr>
        <w:jc w:val="center"/>
        <w:rPr>
          <w:rFonts w:hint="default" w:ascii="Times New Roman" w:hAnsi="Times New Roman" w:eastAsia="方正小标宋_GBK" w:cs="Times New Roman"/>
          <w:b w:val="0"/>
          <w:bCs w:val="0"/>
          <w:strike w:val="0"/>
          <w:dstrike w:val="0"/>
          <w:color w:val="auto"/>
          <w:sz w:val="40"/>
          <w:szCs w:val="4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cs="Times New Roman"/>
          <w:b w:val="0"/>
          <w:bCs w:val="0"/>
          <w:strike w:val="0"/>
          <w:dstrike w:val="0"/>
          <w:color w:val="auto"/>
          <w:sz w:val="32"/>
          <w:szCs w:val="32"/>
        </w:rPr>
      </w:pPr>
      <w:r>
        <w:rPr>
          <w:rFonts w:hint="default"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w:t>
      </w:r>
      <w:r>
        <w:rPr>
          <w:rFonts w:hint="default" w:ascii="Times New Roman" w:hAnsi="Times New Roman" w:eastAsia="仿宋GB2312" w:cs="Times New Roman"/>
          <w:b/>
          <w:bCs/>
          <w:strike w:val="0"/>
          <w:dstrike w:val="0"/>
          <w:color w:val="auto"/>
          <w:sz w:val="32"/>
          <w:szCs w:val="32"/>
          <w:lang w:val="en-US"/>
        </w:rPr>
        <w:t>行政许可事项名称</w:t>
      </w:r>
      <w:r>
        <w:rPr>
          <w:rFonts w:hint="eastAsia" w:ascii="Times New Roman" w:hAnsi="Times New Roman" w:eastAsia="仿宋GB2312" w:cs="Times New Roman"/>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rPr>
        <w:t>新建不能满足管道保护要求的石油天然气管道防护方案审批</w:t>
      </w:r>
      <w:r>
        <w:rPr>
          <w:rFonts w:hint="default" w:ascii="Times New Roman" w:hAnsi="Times New Roman" w:eastAsia="方正仿宋_GBK" w:cs="Times New Roman"/>
          <w:strike w:val="0"/>
          <w:dstrike w:val="0"/>
          <w:sz w:val="32"/>
          <w:szCs w:val="32"/>
          <w:lang w:val="en-US" w:eastAsia="zh-CN"/>
        </w:rPr>
        <w:t>【</w:t>
      </w:r>
      <w:r>
        <w:rPr>
          <w:rFonts w:hint="default" w:ascii="Times New Roman" w:hAnsi="Times New Roman" w:eastAsia="方正仿宋_GBK" w:cs="Times New Roman"/>
          <w:strike w:val="0"/>
          <w:dstrike w:val="0"/>
          <w:sz w:val="32"/>
          <w:szCs w:val="32"/>
          <w:lang w:val="en-US"/>
        </w:rPr>
        <w:t>00016011100Y</w:t>
      </w:r>
      <w:r>
        <w:rPr>
          <w:rFonts w:hint="default" w:ascii="Times New Roman" w:hAnsi="Times New Roman" w:eastAsia="方正仿宋_GBK" w:cs="Times New Roman"/>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行政许可</w:t>
      </w:r>
      <w:r>
        <w:rPr>
          <w:rFonts w:hint="eastAsia" w:ascii="Times New Roman" w:hAnsi="Times New Roman" w:eastAsia="仿宋GB2312" w:cs="Times New Roman"/>
          <w:b/>
          <w:bCs/>
          <w:strike w:val="0"/>
          <w:dstrike w:val="0"/>
          <w:color w:val="auto"/>
          <w:sz w:val="32"/>
          <w:szCs w:val="32"/>
          <w:lang w:val="en-US" w:eastAsia="zh-CN"/>
        </w:rPr>
        <w:t>事项子项名称及编码</w:t>
      </w:r>
    </w:p>
    <w:p>
      <w:pPr>
        <w:spacing w:line="360" w:lineRule="auto"/>
        <w:ind w:firstLine="640" w:firstLineChars="200"/>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rPr>
        <w:t>新建不能满足管道保护要求的石油天然气管道防护方案审批（县级权限）【000160111003】</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3.行政许可事项业务办理项名称及编码</w:t>
      </w:r>
    </w:p>
    <w:p>
      <w:pPr>
        <w:spacing w:line="360" w:lineRule="auto"/>
        <w:ind w:firstLine="640" w:firstLineChars="200"/>
        <w:rPr>
          <w:rFonts w:hint="default" w:ascii="Times New Roman" w:hAnsi="Times New Roman" w:eastAsia="方正仿宋_GBK" w:cs="Times New Roman"/>
          <w:strike w:val="0"/>
          <w:dstrike w:val="0"/>
          <w:sz w:val="32"/>
          <w:szCs w:val="32"/>
          <w:lang w:val="en-US" w:eastAsia="zh-CN"/>
        </w:rPr>
      </w:pPr>
      <w:r>
        <w:rPr>
          <w:rFonts w:hint="default" w:ascii="Times New Roman" w:hAnsi="Times New Roman" w:eastAsia="方正仿宋_GBK" w:cs="Times New Roman"/>
          <w:strike w:val="0"/>
          <w:dstrike w:val="0"/>
          <w:sz w:val="32"/>
          <w:szCs w:val="32"/>
          <w:lang w:val="en-US" w:eastAsia="zh-CN"/>
        </w:rPr>
        <w:t>1.新建不能满足管道保护要求的石油天然气管道防护方案审批（县级权限）(00016011100301)</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w:t>
      </w:r>
    </w:p>
    <w:p>
      <w:pPr>
        <w:spacing w:line="600" w:lineRule="exact"/>
        <w:ind w:firstLine="643" w:firstLineChars="200"/>
        <w:rPr>
          <w:rFonts w:hint="eastAsia"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7.</w:t>
      </w:r>
      <w:r>
        <w:rPr>
          <w:rFonts w:hint="default" w:ascii="Times New Roman" w:hAnsi="Times New Roman" w:eastAsia="仿宋GB2312" w:cs="Times New Roman"/>
          <w:b/>
          <w:bCs/>
          <w:strike w:val="0"/>
          <w:dstrike w:val="0"/>
          <w:color w:val="auto"/>
          <w:sz w:val="32"/>
          <w:szCs w:val="32"/>
          <w:lang w:val="en-US" w:eastAsia="zh-CN"/>
        </w:rPr>
        <w:t>实施机关</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w:t>
      </w:r>
      <w:r>
        <w:rPr>
          <w:rFonts w:hint="eastAsia" w:ascii="Times New Roman" w:hAnsi="Times New Roman" w:eastAsia="方正仿宋_GBK" w:cs="Times New Roman"/>
          <w:b w:val="0"/>
          <w:bCs w:val="0"/>
          <w:strike w:val="0"/>
          <w:dstrike w:val="0"/>
          <w:color w:val="auto"/>
          <w:sz w:val="32"/>
          <w:szCs w:val="32"/>
          <w:lang w:val="en-US" w:eastAsia="zh-CN"/>
        </w:rPr>
        <w:t>发展和改革局</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8.</w:t>
      </w:r>
      <w:r>
        <w:rPr>
          <w:rFonts w:hint="default" w:ascii="Times New Roman" w:hAnsi="Times New Roman" w:eastAsia="仿宋GB2312" w:cs="Times New Roman"/>
          <w:b/>
          <w:bCs/>
          <w:strike w:val="0"/>
          <w:dstrike w:val="0"/>
          <w:color w:val="auto"/>
          <w:sz w:val="32"/>
          <w:szCs w:val="32"/>
          <w:lang w:val="en-US" w:eastAsia="zh-CN"/>
        </w:rPr>
        <w:t>审批层级</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9.行使</w:t>
      </w:r>
      <w:r>
        <w:rPr>
          <w:rFonts w:hint="default" w:ascii="Times New Roman" w:hAnsi="Times New Roman" w:eastAsia="仿宋GB2312" w:cs="Times New Roman"/>
          <w:b/>
          <w:bCs/>
          <w:strike w:val="0"/>
          <w:dstrike w:val="0"/>
          <w:color w:val="auto"/>
          <w:sz w:val="32"/>
          <w:szCs w:val="32"/>
          <w:lang w:val="en-US" w:eastAsia="zh-CN"/>
        </w:rPr>
        <w:t>层级</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10.</w:t>
      </w:r>
      <w:r>
        <w:rPr>
          <w:rFonts w:hint="default" w:ascii="Times New Roman" w:hAnsi="Times New Roman" w:eastAsia="仿宋GB2312" w:cs="Times New Roman"/>
          <w:b/>
          <w:bCs/>
          <w:strike w:val="0"/>
          <w:dstrike w:val="0"/>
          <w:color w:val="auto"/>
          <w:sz w:val="32"/>
          <w:szCs w:val="32"/>
          <w:lang w:val="en-US" w:eastAsia="zh-CN"/>
        </w:rPr>
        <w:t>是否由审批机关受理</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是</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11.</w:t>
      </w:r>
      <w:r>
        <w:rPr>
          <w:rFonts w:hint="default" w:ascii="Times New Roman" w:hAnsi="Times New Roman" w:eastAsia="仿宋GB2312" w:cs="Times New Roman"/>
          <w:b/>
          <w:bCs/>
          <w:strike w:val="0"/>
          <w:dstrike w:val="0"/>
          <w:color w:val="auto"/>
          <w:sz w:val="32"/>
          <w:szCs w:val="32"/>
          <w:lang w:val="en-US" w:eastAsia="zh-CN"/>
        </w:rPr>
        <w:t>受理层级</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12.</w:t>
      </w:r>
      <w:r>
        <w:rPr>
          <w:rFonts w:hint="default" w:ascii="Times New Roman" w:hAnsi="Times New Roman" w:eastAsia="仿宋GB2312" w:cs="Times New Roman"/>
          <w:b/>
          <w:bCs/>
          <w:strike w:val="0"/>
          <w:dstrike w:val="0"/>
          <w:color w:val="auto"/>
          <w:sz w:val="32"/>
          <w:szCs w:val="32"/>
          <w:lang w:val="en-US" w:eastAsia="zh-CN"/>
        </w:rPr>
        <w:t>是否存在初审环节</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highlight w:val="yellow"/>
          <w:lang w:val="en-US"/>
        </w:rPr>
      </w:pPr>
      <w:r>
        <w:rPr>
          <w:rFonts w:hint="eastAsia" w:ascii="Times New Roman" w:hAnsi="Times New Roman" w:eastAsia="仿宋GB2312" w:cs="Times New Roman"/>
          <w:b/>
          <w:bCs/>
          <w:strike w:val="0"/>
          <w:dstrike w:val="0"/>
          <w:color w:val="auto"/>
          <w:sz w:val="32"/>
          <w:szCs w:val="32"/>
          <w:highlight w:val="none"/>
          <w:lang w:val="en-US" w:eastAsia="zh-CN"/>
        </w:rPr>
        <w:t>13.</w:t>
      </w:r>
      <w:r>
        <w:rPr>
          <w:rFonts w:hint="default" w:ascii="Times New Roman" w:hAnsi="Times New Roman" w:eastAsia="仿宋GB2312" w:cs="Times New Roman"/>
          <w:b/>
          <w:bCs/>
          <w:strike w:val="0"/>
          <w:dstrike w:val="0"/>
          <w:color w:val="auto"/>
          <w:sz w:val="32"/>
          <w:szCs w:val="32"/>
          <w:highlight w:val="none"/>
          <w:lang w:val="en-US" w:eastAsia="zh-CN"/>
        </w:rPr>
        <w:t>初审层级</w:t>
      </w:r>
      <w:r>
        <w:rPr>
          <w:rFonts w:hint="eastAsia" w:ascii="Times New Roman" w:hAnsi="Times New Roman" w:eastAsia="仿宋GB2312" w:cs="Times New Roman"/>
          <w:b/>
          <w:bCs/>
          <w:strike w:val="0"/>
          <w:dstrike w:val="0"/>
          <w:color w:val="auto"/>
          <w:sz w:val="32"/>
          <w:szCs w:val="32"/>
          <w:highlight w:val="none"/>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14.</w:t>
      </w:r>
      <w:r>
        <w:rPr>
          <w:rFonts w:hint="default" w:ascii="Times New Roman" w:hAnsi="Times New Roman" w:eastAsia="仿宋GB2312" w:cs="Times New Roman"/>
          <w:b/>
          <w:bCs/>
          <w:strike w:val="0"/>
          <w:dstrike w:val="0"/>
          <w:color w:val="auto"/>
          <w:sz w:val="32"/>
          <w:szCs w:val="32"/>
          <w:lang w:val="en-US" w:eastAsia="zh-CN"/>
        </w:rPr>
        <w:t>对应政务服务事项国家级基本目录名称</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无对应政务服务事项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15.要素统一情况：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其他型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1.准予行政许可的条件</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highlight w:val="none"/>
          <w:lang w:val="en-US" w:eastAsia="zh-CN"/>
        </w:rPr>
      </w:pPr>
      <w:r>
        <w:rPr>
          <w:rFonts w:hint="default" w:ascii="Times New Roman" w:hAnsi="Times New Roman" w:eastAsia="方正仿宋_GBK" w:cs="Times New Roman"/>
          <w:b w:val="0"/>
          <w:bCs w:val="0"/>
          <w:strike w:val="0"/>
          <w:dstrike w:val="0"/>
          <w:color w:val="auto"/>
          <w:sz w:val="32"/>
          <w:szCs w:val="32"/>
          <w:highlight w:val="none"/>
          <w:lang w:val="en-US" w:eastAsia="zh-CN"/>
        </w:rPr>
        <w:t>申请主体为</w:t>
      </w:r>
      <w:r>
        <w:rPr>
          <w:rFonts w:hint="default" w:ascii="Times New Roman" w:hAnsi="Times New Roman" w:eastAsia="方正仿宋_GBK" w:cs="Times New Roman"/>
          <w:strike w:val="0"/>
          <w:dstrike w:val="0"/>
          <w:sz w:val="32"/>
          <w:szCs w:val="32"/>
          <w:highlight w:val="none"/>
          <w:lang w:val="en-US"/>
        </w:rPr>
        <w:t>新建不能满足管道保护要求的石油天然气管道</w:t>
      </w:r>
      <w:r>
        <w:rPr>
          <w:rFonts w:hint="default" w:ascii="Times New Roman" w:hAnsi="Times New Roman" w:eastAsia="方正仿宋_GBK" w:cs="Times New Roman"/>
          <w:strike w:val="0"/>
          <w:dstrike w:val="0"/>
          <w:sz w:val="32"/>
          <w:szCs w:val="32"/>
          <w:highlight w:val="none"/>
          <w:lang w:val="en-US" w:eastAsia="zh-CN"/>
        </w:rPr>
        <w:t>项目业主单位</w:t>
      </w:r>
      <w:r>
        <w:rPr>
          <w:rFonts w:hint="default" w:ascii="Times New Roman" w:hAnsi="Times New Roman" w:eastAsia="方正仿宋_GBK" w:cs="Times New Roman"/>
          <w:b w:val="0"/>
          <w:bCs w:val="0"/>
          <w:strike w:val="0"/>
          <w:dstrike w:val="0"/>
          <w:color w:val="auto"/>
          <w:sz w:val="32"/>
          <w:szCs w:val="32"/>
          <w:highlight w:val="none"/>
          <w:lang w:val="en-US" w:eastAsia="zh-CN"/>
        </w:rPr>
        <w:t>。</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highlight w:val="none"/>
          <w:lang w:val="en-US" w:eastAsia="zh-CN"/>
        </w:rPr>
      </w:pPr>
      <w:r>
        <w:rPr>
          <w:rFonts w:hint="default" w:ascii="Times New Roman" w:hAnsi="Times New Roman" w:eastAsia="方正仿宋_GBK" w:cs="Times New Roman"/>
          <w:b w:val="0"/>
          <w:bCs w:val="0"/>
          <w:strike w:val="0"/>
          <w:dstrike w:val="0"/>
          <w:color w:val="auto"/>
          <w:sz w:val="32"/>
          <w:szCs w:val="32"/>
          <w:highlight w:val="none"/>
          <w:lang w:val="en-US" w:eastAsia="zh-CN"/>
        </w:rPr>
        <w:t xml:space="preserve">申请事项为不涉及跨县（市）的新建不能满足管道保护要求的石油天然气管道防护方案的审批。 </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strike w:val="0"/>
          <w:dstrike w:val="0"/>
          <w:sz w:val="32"/>
          <w:szCs w:val="32"/>
          <w:highlight w:val="none"/>
          <w:lang w:val="en-US"/>
        </w:rPr>
        <w:t>新建不能满足管道保护要求的石油天然气管道</w:t>
      </w:r>
      <w:r>
        <w:rPr>
          <w:rFonts w:hint="default" w:ascii="Times New Roman" w:hAnsi="Times New Roman" w:eastAsia="方正仿宋_GBK" w:cs="Times New Roman"/>
          <w:strike w:val="0"/>
          <w:dstrike w:val="0"/>
          <w:sz w:val="32"/>
          <w:szCs w:val="32"/>
          <w:highlight w:val="none"/>
          <w:lang w:val="en-US" w:eastAsia="zh-CN"/>
        </w:rPr>
        <w:t>项目防护方案科学、合理，能确保管道安全，并通过管道保护方面的专家评审论证</w:t>
      </w:r>
      <w:r>
        <w:rPr>
          <w:rFonts w:hint="default" w:ascii="Times New Roman" w:hAnsi="Times New Roman" w:eastAsia="方正仿宋_GBK" w:cs="Times New Roman"/>
          <w:b w:val="0"/>
          <w:bCs w:val="0"/>
          <w:strike w:val="0"/>
          <w:dstrike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规定行政许可条件的依据</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十三条：管道建设的选线应当避开地震活动断层和容易发生洪灾、地质灾害的区域，与建筑物、构筑物、铁路、公路、航道、港口、市政设施、军事设施、电缆、光缆等保持本法和有关法律、行政法规以及国家技术规范的强制性要求规定的保护距离。</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eastAsia" w:ascii="Times New Roman" w:hAnsi="Times New Roman" w:eastAsia="黑体" w:cs="Times New Roman"/>
          <w:b w:val="0"/>
          <w:bCs w:val="0"/>
          <w:strike w:val="0"/>
          <w:dstrike w:val="0"/>
          <w:color w:val="auto"/>
          <w:sz w:val="32"/>
          <w:szCs w:val="32"/>
          <w:highlight w:val="none"/>
          <w:lang w:val="en-US" w:eastAsia="zh-CN"/>
        </w:rPr>
        <w:t>与改革举措</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sz w:val="32"/>
          <w:szCs w:val="32"/>
          <w:highlight w:val="none"/>
          <w:lang w:val="en-US" w:eastAsia="zh-CN"/>
        </w:rPr>
        <w:t>1.服务对象类型：</w:t>
      </w:r>
      <w:r>
        <w:rPr>
          <w:rFonts w:hint="default" w:ascii="Times New Roman" w:hAnsi="Times New Roman" w:eastAsia="方正仿宋_GBK" w:cs="Times New Roman"/>
          <w:b w:val="0"/>
          <w:bCs w:val="0"/>
          <w:strike w:val="0"/>
          <w:dstrike w:val="0"/>
          <w:color w:val="auto"/>
          <w:sz w:val="32"/>
          <w:szCs w:val="32"/>
          <w:lang w:val="en-US" w:eastAsia="zh-CN"/>
        </w:rPr>
        <w:t>企业法人</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4.许可证件名称：</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5.改革方式：</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sz w:val="32"/>
          <w:szCs w:val="32"/>
          <w:highlight w:val="none"/>
          <w:lang w:val="en-US" w:eastAsia="zh-CN"/>
        </w:rPr>
        <w:t>6.具体改革举措</w:t>
      </w:r>
      <w:r>
        <w:rPr>
          <w:rFonts w:hint="default" w:ascii="Times New Roman" w:hAnsi="Times New Roman" w:eastAsia="仿宋GB2312" w:cs="Times New Roman"/>
          <w:b/>
          <w:bCs/>
          <w:strike w:val="0"/>
          <w:dstrike w:val="0"/>
          <w:sz w:val="32"/>
          <w:szCs w:val="32"/>
          <w:highlight w:val="none"/>
          <w:lang w:val="en" w:eastAsia="zh-CN"/>
        </w:rPr>
        <w:t>:</w:t>
      </w:r>
      <w:r>
        <w:rPr>
          <w:rFonts w:hint="default" w:ascii="Times New Roman" w:hAnsi="Times New Roman" w:eastAsia="方正仿宋_GBK" w:cs="Times New Roman"/>
          <w:b w:val="0"/>
          <w:bCs w:val="0"/>
          <w:strike w:val="0"/>
          <w:dstrike w:val="0"/>
          <w:color w:val="auto"/>
          <w:sz w:val="32"/>
          <w:szCs w:val="32"/>
          <w:lang w:val="en-US" w:eastAsia="zh-CN"/>
        </w:rPr>
        <w:t>将承诺审批时限由20个工作日压减至8个工作日。</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Times New Roman" w:hAnsi="Times New Roman" w:eastAsia="仿宋GB2312" w:cs="Times New Roman"/>
          <w:b/>
          <w:bCs/>
          <w:strike w:val="0"/>
          <w:dstrike w:val="0"/>
          <w:sz w:val="32"/>
          <w:szCs w:val="32"/>
          <w:highlight w:val="none"/>
          <w:lang w:val="en-US" w:eastAsia="zh-CN"/>
        </w:rPr>
      </w:pPr>
      <w:r>
        <w:rPr>
          <w:rFonts w:hint="eastAsia" w:ascii="Times New Roman" w:hAnsi="Times New Roman" w:eastAsia="仿宋GB2312" w:cs="Times New Roman"/>
          <w:b/>
          <w:bCs/>
          <w:strike w:val="0"/>
          <w:dstrike w:val="0"/>
          <w:sz w:val="32"/>
          <w:szCs w:val="32"/>
          <w:highlight w:val="none"/>
          <w:lang w:val="en-US" w:eastAsia="zh-CN"/>
        </w:rPr>
        <w:t>7.加强事中事后监管措施</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1.市级管道保护主管部门对县级管道保护主管部门审批事项进行监督检查,确保审批时限、办理流程依法合规；</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2.县级管道保护主管部门定期检查，指导督促管道企业按照方案要求做好保护措施。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1.申请材料名称</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1.关于审批防护方案的请示；</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2.新建不能满足管道保护要求的石油天然气管道防护方案。</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规定申请材料的依据</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十三条：管道建设的选线应当避开地震活动断层和容易发生洪灾、地质灾害的区域，与建筑物、构筑物、铁路、公路、航道、港口、市政设施、军事设施、电缆、光缆等保持本法和有关法律、行政法规以及国家技术规范的强制性要求规定的保护距离。</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中介服务事项名称</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3.</w:t>
      </w:r>
      <w:r>
        <w:rPr>
          <w:rFonts w:hint="default" w:ascii="Times New Roman" w:hAnsi="Times New Roman" w:eastAsia="仿宋GB2312" w:cs="Times New Roman"/>
          <w:b/>
          <w:bCs/>
          <w:strike w:val="0"/>
          <w:dstrike w:val="0"/>
          <w:color w:val="auto"/>
          <w:sz w:val="32"/>
          <w:szCs w:val="32"/>
          <w:lang w:val="en-US" w:eastAsia="zh-CN"/>
        </w:rPr>
        <w:t>设定中介服务事项的依据</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4.</w:t>
      </w:r>
      <w:r>
        <w:rPr>
          <w:rFonts w:hint="default" w:ascii="Times New Roman" w:hAnsi="Times New Roman" w:eastAsia="仿宋GB2312" w:cs="Times New Roman"/>
          <w:b/>
          <w:bCs/>
          <w:strike w:val="0"/>
          <w:dstrike w:val="0"/>
          <w:color w:val="auto"/>
          <w:sz w:val="32"/>
          <w:szCs w:val="32"/>
          <w:lang w:val="en-US" w:eastAsia="zh-CN"/>
        </w:rPr>
        <w:t>提供中介服务的机构</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5.</w:t>
      </w:r>
      <w:r>
        <w:rPr>
          <w:rFonts w:hint="default" w:ascii="Times New Roman" w:hAnsi="Times New Roman" w:eastAsia="仿宋GB2312" w:cs="Times New Roman"/>
          <w:b/>
          <w:bCs/>
          <w:strike w:val="0"/>
          <w:dstrike w:val="0"/>
          <w:color w:val="auto"/>
          <w:sz w:val="32"/>
          <w:szCs w:val="32"/>
          <w:lang w:val="en-US" w:eastAsia="zh-CN"/>
        </w:rPr>
        <w:t>中介服务事项的收费性质</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1.办理行政许可的程序环节</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1.申请人申请；</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2.审批机构受理/不予受理；</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3.审批机构审查，专家评审；</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4.准予批复/不予批复。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2.规定行政许可程序的依据</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十三条：管道建设的选线应当避开地震活动断层和容易发生洪灾、地质灾害的区域，与建筑物、构筑物、铁路、公路、航道、港口、市政设施、军事设施、电缆、光缆等保持本法和有关法律、行政法规以及国家技术规范的强制性要求规定的保护距离。</w:t>
      </w:r>
    </w:p>
    <w:p>
      <w:pPr>
        <w:spacing w:line="600" w:lineRule="exact"/>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3.</w:t>
      </w:r>
      <w:r>
        <w:rPr>
          <w:rFonts w:hint="default" w:ascii="Times New Roman" w:hAnsi="Times New Roman" w:eastAsia="仿宋GB2312" w:cs="Times New Roman"/>
          <w:b/>
          <w:bCs/>
          <w:strike w:val="0"/>
          <w:dstrike w:val="0"/>
          <w:color w:val="auto"/>
          <w:sz w:val="32"/>
          <w:szCs w:val="32"/>
          <w:lang w:val="en-US" w:eastAsia="zh-CN"/>
        </w:rPr>
        <w:t>是否需要现场勘验</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4.</w:t>
      </w:r>
      <w:r>
        <w:rPr>
          <w:rFonts w:hint="default" w:ascii="Times New Roman" w:hAnsi="Times New Roman" w:eastAsia="仿宋GB2312" w:cs="Times New Roman"/>
          <w:b/>
          <w:bCs/>
          <w:strike w:val="0"/>
          <w:dstrike w:val="0"/>
          <w:color w:val="auto"/>
          <w:sz w:val="32"/>
          <w:szCs w:val="32"/>
          <w:lang w:val="en-US" w:eastAsia="zh-CN"/>
        </w:rPr>
        <w:t>是否需要组织听证</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5.</w:t>
      </w:r>
      <w:r>
        <w:rPr>
          <w:rFonts w:hint="default" w:ascii="Times New Roman" w:hAnsi="Times New Roman" w:eastAsia="仿宋GB2312" w:cs="Times New Roman"/>
          <w:b/>
          <w:bCs/>
          <w:strike w:val="0"/>
          <w:dstrike w:val="0"/>
          <w:color w:val="auto"/>
          <w:sz w:val="32"/>
          <w:szCs w:val="32"/>
          <w:lang w:val="en-US" w:eastAsia="zh-CN"/>
        </w:rPr>
        <w:t>是否需要招标、拍卖、挂牌交易</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6.</w:t>
      </w:r>
      <w:r>
        <w:rPr>
          <w:rFonts w:hint="default" w:ascii="Times New Roman" w:hAnsi="Times New Roman" w:eastAsia="仿宋GB2312" w:cs="Times New Roman"/>
          <w:b/>
          <w:bCs/>
          <w:strike w:val="0"/>
          <w:dstrike w:val="0"/>
          <w:color w:val="auto"/>
          <w:sz w:val="32"/>
          <w:szCs w:val="32"/>
          <w:lang w:val="en-US" w:eastAsia="zh-CN"/>
        </w:rPr>
        <w:t>是否需要检验、检测、检疫</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7.</w:t>
      </w:r>
      <w:r>
        <w:rPr>
          <w:rFonts w:hint="default" w:ascii="Times New Roman" w:hAnsi="Times New Roman" w:eastAsia="仿宋GB2312" w:cs="Times New Roman"/>
          <w:b/>
          <w:bCs/>
          <w:strike w:val="0"/>
          <w:dstrike w:val="0"/>
          <w:color w:val="auto"/>
          <w:sz w:val="32"/>
          <w:szCs w:val="32"/>
          <w:lang w:val="en-US" w:eastAsia="zh-CN"/>
        </w:rPr>
        <w:t>是否需要鉴定</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8.</w:t>
      </w:r>
      <w:r>
        <w:rPr>
          <w:rFonts w:hint="default" w:ascii="Times New Roman" w:hAnsi="Times New Roman" w:eastAsia="仿宋GB2312" w:cs="Times New Roman"/>
          <w:b/>
          <w:bCs/>
          <w:strike w:val="0"/>
          <w:dstrike w:val="0"/>
          <w:color w:val="auto"/>
          <w:sz w:val="32"/>
          <w:szCs w:val="32"/>
          <w:lang w:val="en-US" w:eastAsia="zh-CN"/>
        </w:rPr>
        <w:t>是否需要专家评审</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是</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9.</w:t>
      </w:r>
      <w:r>
        <w:rPr>
          <w:rFonts w:hint="default" w:ascii="Times New Roman" w:hAnsi="Times New Roman" w:eastAsia="仿宋GB2312" w:cs="Times New Roman"/>
          <w:b/>
          <w:bCs/>
          <w:strike w:val="0"/>
          <w:dstrike w:val="0"/>
          <w:color w:val="auto"/>
          <w:sz w:val="32"/>
          <w:szCs w:val="32"/>
          <w:lang w:val="en-US" w:eastAsia="zh-CN"/>
        </w:rPr>
        <w:t>是否需要向社会公示</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10.</w:t>
      </w:r>
      <w:r>
        <w:rPr>
          <w:rFonts w:hint="default" w:ascii="Times New Roman" w:hAnsi="Times New Roman" w:eastAsia="仿宋GB2312" w:cs="Times New Roman"/>
          <w:b/>
          <w:bCs/>
          <w:strike w:val="0"/>
          <w:dstrike w:val="0"/>
          <w:color w:val="auto"/>
          <w:sz w:val="32"/>
          <w:szCs w:val="32"/>
          <w:lang w:val="en-US" w:eastAsia="zh-CN"/>
        </w:rPr>
        <w:t>是否实行告知承诺办理</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643" w:firstLineChars="200"/>
        <w:rPr>
          <w:rFonts w:hint="default"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spacing w:line="600" w:lineRule="exact"/>
        <w:ind w:firstLine="643" w:firstLineChars="200"/>
        <w:rPr>
          <w:rFonts w:hint="default"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1.承诺受理时限：</w:t>
      </w:r>
      <w:r>
        <w:rPr>
          <w:rFonts w:hint="default" w:ascii="Times New Roman" w:hAnsi="Times New Roman" w:eastAsia="方正仿宋_GBK" w:cs="Times New Roman"/>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sz w:val="32"/>
          <w:szCs w:val="32"/>
        </w:rPr>
      </w:pPr>
      <w:r>
        <w:rPr>
          <w:rFonts w:hint="eastAsia" w:ascii="Times New Roman" w:hAnsi="Times New Roman" w:eastAsia="仿宋GB2312" w:cs="Times New Roman"/>
          <w:b/>
          <w:bCs/>
          <w:strike w:val="0"/>
          <w:dstrike w:val="0"/>
          <w:color w:val="auto"/>
          <w:sz w:val="32"/>
          <w:szCs w:val="32"/>
          <w:lang w:val="en-US" w:eastAsia="zh-CN"/>
        </w:rPr>
        <w:t>2.法定审批时限：</w:t>
      </w:r>
      <w:r>
        <w:rPr>
          <w:rFonts w:hint="default" w:ascii="Times New Roman" w:hAnsi="Times New Roman" w:eastAsia="方正仿宋_GBK" w:cs="Times New Roman"/>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3.规定法定审批时限依据</w:t>
      </w:r>
    </w:p>
    <w:p>
      <w:pPr>
        <w:spacing w:line="600" w:lineRule="exact"/>
        <w:ind w:firstLine="640" w:firstLineChars="200"/>
        <w:rPr>
          <w:rFonts w:hint="default" w:ascii="Times New Roman" w:hAnsi="Times New Roman" w:eastAsia="仿宋GB2312" w:cs="Times New Roman"/>
          <w:sz w:val="32"/>
          <w:szCs w:val="32"/>
          <w:lang w:val="en-US"/>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十三条：管道建设的选线应当避开地震活动断层和容易发生洪灾、地质灾害的区域，与建筑物、构筑物、铁路、公路、航道、港口、市政设施、军事设施、电缆、光缆等保持本法和有关法律、行政法规以及国家技术规范的强制性要求规定的保护距离。</w:t>
      </w:r>
    </w:p>
    <w:p>
      <w:pPr>
        <w:spacing w:line="600" w:lineRule="exact"/>
        <w:ind w:firstLine="640" w:firstLineChars="200"/>
        <w:rPr>
          <w:rFonts w:hint="default" w:ascii="Times New Roman" w:hAnsi="Times New Roman" w:eastAsia="仿宋GB2312" w:cs="Times New Roman"/>
          <w:sz w:val="32"/>
          <w:szCs w:val="32"/>
          <w:lang w:val="en-US"/>
        </w:rPr>
      </w:pPr>
      <w:r>
        <w:rPr>
          <w:rFonts w:hint="default" w:ascii="Times New Roman" w:hAnsi="Times New Roman" w:eastAsia="方正仿宋_GBK" w:cs="Times New Roman"/>
          <w:b w:val="0"/>
          <w:bCs w:val="0"/>
          <w:strike w:val="0"/>
          <w:dstrike w:val="0"/>
          <w:color w:val="auto"/>
          <w:sz w:val="32"/>
          <w:szCs w:val="32"/>
          <w:lang w:val="en-US" w:eastAsia="zh-CN"/>
        </w:rPr>
        <w:t>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p>
      <w:pPr>
        <w:spacing w:line="600" w:lineRule="exact"/>
        <w:ind w:firstLine="643"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4.承诺审批时限：</w:t>
      </w:r>
      <w:r>
        <w:rPr>
          <w:rFonts w:hint="default" w:ascii="Times New Roman" w:hAnsi="Times New Roman" w:eastAsia="方正仿宋_GBK" w:cs="Times New Roman"/>
          <w:b w:val="0"/>
          <w:bCs w:val="0"/>
          <w:strike w:val="0"/>
          <w:dstrike w:val="0"/>
          <w:color w:val="auto"/>
          <w:sz w:val="32"/>
          <w:szCs w:val="32"/>
          <w:lang w:val="en" w:eastAsia="zh-CN"/>
        </w:rPr>
        <w:t>8</w:t>
      </w:r>
      <w:r>
        <w:rPr>
          <w:rFonts w:hint="default" w:ascii="Times New Roman" w:hAnsi="Times New Roman" w:eastAsia="方正仿宋_GBK" w:cs="Times New Roman"/>
          <w:b w:val="0"/>
          <w:bCs w:val="0"/>
          <w:strike w:val="0"/>
          <w:dstrike w:val="0"/>
          <w:color w:val="auto"/>
          <w:sz w:val="32"/>
          <w:szCs w:val="32"/>
          <w:lang w:val="en-US" w:eastAsia="zh-CN"/>
        </w:rPr>
        <w:t>个工作日</w:t>
      </w:r>
    </w:p>
    <w:p>
      <w:pPr>
        <w:spacing w:line="600" w:lineRule="exact"/>
        <w:ind w:firstLine="640" w:firstLineChars="200"/>
        <w:rPr>
          <w:rFonts w:hint="default" w:ascii="Times New Roman" w:hAnsi="Times New Roman" w:eastAsia="仿宋GB2312" w:cs="Times New Roman"/>
          <w:strike w:val="0"/>
          <w:dstrike w:val="0"/>
          <w:sz w:val="32"/>
          <w:szCs w:val="32"/>
          <w:lang w:val="en-US"/>
        </w:rPr>
      </w:pPr>
      <w:r>
        <w:rPr>
          <w:rFonts w:hint="default" w:ascii="Times New Roman" w:hAnsi="Times New Roman" w:eastAsia="方正仿宋_GBK" w:cs="Times New Roman"/>
          <w:b w:val="0"/>
          <w:bCs w:val="0"/>
          <w:strike w:val="0"/>
          <w:dstrike w:val="0"/>
          <w:color w:val="auto"/>
          <w:sz w:val="32"/>
          <w:szCs w:val="32"/>
          <w:lang w:val="en-US" w:eastAsia="zh-CN"/>
        </w:rPr>
        <w:t>依法进行专家评审另需时间不计算在该时限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spacing w:line="600" w:lineRule="exact"/>
        <w:ind w:firstLine="643" w:firstLineChars="200"/>
        <w:rPr>
          <w:rFonts w:hint="eastAsia" w:ascii="Times New Roman" w:hAnsi="Times New Roman" w:eastAsia="仿宋GB2312" w:cs="Times New Roman"/>
          <w:strike w:val="0"/>
          <w:dstrike w:val="0"/>
          <w:sz w:val="32"/>
          <w:szCs w:val="32"/>
          <w:lang w:val="en-US"/>
        </w:rPr>
      </w:pPr>
      <w:r>
        <w:rPr>
          <w:rFonts w:hint="eastAsia" w:ascii="Times New Roman" w:hAnsi="Times New Roman" w:eastAsia="仿宋GB2312" w:cs="Times New Roman"/>
          <w:b/>
          <w:bCs/>
          <w:strike w:val="0"/>
          <w:dstrike w:val="0"/>
          <w:color w:val="auto"/>
          <w:sz w:val="32"/>
          <w:szCs w:val="32"/>
          <w:lang w:val="en-US" w:eastAsia="zh-CN"/>
        </w:rPr>
        <w:t>1.办理行政许可是否收费：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方正仿宋_GBK" w:cs="Times New Roman"/>
          <w:b/>
          <w:bCs/>
          <w:strike w:val="0"/>
          <w:dstrike w:val="0"/>
          <w:color w:val="FF0000"/>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2.收费项目的名称、收费项目的标准、设定收费项目的依据、规定收费标准的依据：</w:t>
      </w:r>
      <w:r>
        <w:rPr>
          <w:rFonts w:hint="default" w:ascii="Times New Roman" w:hAnsi="Times New Roman" w:eastAsia="方正仿宋_GBK" w:cs="Times New Roman"/>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1.审批结果类型：</w:t>
      </w:r>
      <w:r>
        <w:rPr>
          <w:rFonts w:hint="default" w:ascii="Times New Roman" w:hAnsi="Times New Roman" w:eastAsia="方正仿宋_GBK" w:cs="Times New Roman"/>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2.审批结果名称：</w:t>
      </w:r>
      <w:r>
        <w:rPr>
          <w:rFonts w:hint="default" w:ascii="Times New Roman" w:hAnsi="Times New Roman" w:eastAsia="方正仿宋_GBK" w:cs="Times New Roman"/>
          <w:b w:val="0"/>
          <w:bCs w:val="0"/>
          <w:strike w:val="0"/>
          <w:dstrike w:val="0"/>
          <w:color w:val="auto"/>
          <w:sz w:val="32"/>
          <w:szCs w:val="32"/>
          <w:lang w:val="en-US" w:eastAsia="zh-CN"/>
        </w:rPr>
        <w:t>关于《XX防护方案》的批复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3.审批结果的有效期限：</w:t>
      </w:r>
      <w:r>
        <w:rPr>
          <w:rFonts w:hint="default" w:ascii="Times New Roman" w:hAnsi="Times New Roman" w:eastAsia="方正仿宋_GBK" w:cs="Times New Roman"/>
          <w:b w:val="0"/>
          <w:bCs w:val="0"/>
          <w:strike w:val="0"/>
          <w:dstrike w:val="0"/>
          <w:color w:val="auto"/>
          <w:sz w:val="32"/>
          <w:szCs w:val="32"/>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GB2312" w:cs="Times New Roman"/>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十三条：管道建设的选线应当避开地震活动断层和容易发生洪灾、地质灾害的区域，与建筑物、构筑物、铁路、公路、航道、港口、市政设施、军事设施、电缆、光缆等保持本法和有关法律、行政法规以及国家技术规范的强制性要求规定的保护距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GB2312" w:cs="Times New Roman"/>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5.是否需要办理审批结果变更手续：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6.办理审批结果变更手续的要求：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7.是否需要办理审批结果延续手续：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8.办理审批结果延续手续的要求：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9.审批结果的有效地域范围：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b/>
          <w:bCs/>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中华人民共和国石油天然气管道保护法》第十三条：管道建设的选线应当避开地震活动断层和容易发生洪灾、地质灾害的区域，与建筑物、构筑物、铁路、公路、航道、港口、市政设施、军事设施、电缆、光缆等保持本法和有关法律、行政法规以及国家技术规范的强制性要求规定的保护距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3.年检周期：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4.年检是否要求报送材料：</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5.年检报送材料名称：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6.年检是否收费：</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8.通过年检的证明或者标志：</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1.</w:t>
      </w:r>
      <w:r>
        <w:rPr>
          <w:rFonts w:hint="default" w:ascii="Times New Roman" w:hAnsi="Times New Roman" w:eastAsia="仿宋GB2312" w:cs="Times New Roman"/>
          <w:b/>
          <w:bCs/>
          <w:strike w:val="0"/>
          <w:dstrike w:val="0"/>
          <w:color w:val="auto"/>
          <w:sz w:val="32"/>
          <w:szCs w:val="32"/>
          <w:lang w:val="en-US" w:eastAsia="zh-CN"/>
        </w:rPr>
        <w:t>有无年报要求</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2.</w:t>
      </w:r>
      <w:r>
        <w:rPr>
          <w:rFonts w:hint="default" w:ascii="Times New Roman" w:hAnsi="Times New Roman" w:eastAsia="仿宋GB2312" w:cs="Times New Roman"/>
          <w:b/>
          <w:bCs/>
          <w:strike w:val="0"/>
          <w:dstrike w:val="0"/>
          <w:color w:val="auto"/>
          <w:sz w:val="32"/>
          <w:szCs w:val="32"/>
          <w:lang w:val="en-US" w:eastAsia="zh-CN"/>
        </w:rPr>
        <w:t>年报报送材料名称</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3.</w:t>
      </w:r>
      <w:r>
        <w:rPr>
          <w:rFonts w:hint="default" w:ascii="Times New Roman" w:hAnsi="Times New Roman" w:eastAsia="仿宋GB2312" w:cs="Times New Roman"/>
          <w:b/>
          <w:bCs/>
          <w:strike w:val="0"/>
          <w:dstrike w:val="0"/>
          <w:color w:val="auto"/>
          <w:sz w:val="32"/>
          <w:szCs w:val="32"/>
          <w:lang w:val="en-US" w:eastAsia="zh-CN"/>
        </w:rPr>
        <w:t>设定年报要求的依据</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Times New Roman" w:hAnsi="Times New Roman" w:eastAsia="仿宋GB2312" w:cs="Times New Roman"/>
          <w:strike w:val="0"/>
          <w:dstrike w:val="0"/>
          <w:color w:val="auto"/>
          <w:sz w:val="32"/>
          <w:szCs w:val="32"/>
          <w:lang w:val="en-US" w:eastAsia="zh-CN"/>
        </w:rPr>
      </w:pPr>
      <w:r>
        <w:rPr>
          <w:rFonts w:hint="eastAsia" w:ascii="Times New Roman" w:hAnsi="Times New Roman" w:eastAsia="仿宋GB2312" w:cs="Times New Roman"/>
          <w:b/>
          <w:bCs/>
          <w:strike w:val="0"/>
          <w:dstrike w:val="0"/>
          <w:color w:val="auto"/>
          <w:sz w:val="32"/>
          <w:szCs w:val="32"/>
          <w:lang w:val="en-US" w:eastAsia="zh-CN"/>
        </w:rPr>
        <w:t>4.</w:t>
      </w:r>
      <w:r>
        <w:rPr>
          <w:rFonts w:hint="default" w:ascii="Times New Roman" w:hAnsi="Times New Roman" w:eastAsia="仿宋GB2312" w:cs="Times New Roman"/>
          <w:b/>
          <w:bCs/>
          <w:strike w:val="0"/>
          <w:dstrike w:val="0"/>
          <w:color w:val="auto"/>
          <w:sz w:val="32"/>
          <w:szCs w:val="32"/>
          <w:lang w:val="en-US" w:eastAsia="zh-CN"/>
        </w:rPr>
        <w:t>年报周期</w:t>
      </w:r>
      <w:r>
        <w:rPr>
          <w:rFonts w:hint="eastAsia"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w:t>
      </w:r>
      <w:r>
        <w:rPr>
          <w:rFonts w:hint="eastAsia" w:ascii="Times New Roman" w:hAnsi="Times New Roman" w:eastAsia="方正仿宋_GBK" w:cs="Times New Roman"/>
          <w:b w:val="0"/>
          <w:bCs w:val="0"/>
          <w:strike w:val="0"/>
          <w:dstrike w:val="0"/>
          <w:color w:val="auto"/>
          <w:sz w:val="32"/>
          <w:szCs w:val="32"/>
          <w:lang w:val="en-US" w:eastAsia="zh-CN"/>
        </w:rPr>
        <w:t>发展和改革局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p>
    <w:p>
      <w:pPr>
        <w:rPr>
          <w:sz w:val="32"/>
          <w:szCs w:val="32"/>
        </w:rPr>
      </w:pP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E9F2B"/>
    <w:multiLevelType w:val="singleLevel"/>
    <w:tmpl w:val="FFFE9F2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FD75F8"/>
    <w:rsid w:val="017001C6"/>
    <w:rsid w:val="15FD75F8"/>
    <w:rsid w:val="351A5AC6"/>
    <w:rsid w:val="3751237E"/>
    <w:rsid w:val="62714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楚雄州永仁县党政机关单位</Company>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2023-11-28T08:06:00Z</dcterms:created>
  <dc:creator>发改局办公室</dc:creator>
  <cp:lastModifiedBy>发改局办公室</cp:lastModifiedBy>
  <dcterms:modified xsi:type="dcterms:W3CDTF">2023-12-01T03:15:42Z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EBAE759CBC454615BA69F2C7431B82D5</vt:lpwstr>
  </property>
</Properties>
</file>